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DC3" w14:textId="36A2A6A7" w:rsidR="004057F2" w:rsidRPr="00E718B5" w:rsidRDefault="004057F2" w:rsidP="004057F2">
      <w:pPr>
        <w:rPr>
          <w:b/>
          <w:bCs/>
          <w:sz w:val="28"/>
          <w:szCs w:val="28"/>
        </w:rPr>
      </w:pPr>
      <w:r>
        <w:rPr>
          <w:b/>
          <w:bCs/>
          <w:sz w:val="28"/>
          <w:szCs w:val="28"/>
        </w:rPr>
        <w:t>REQUIRED</w:t>
      </w:r>
      <w:r w:rsidRPr="00E718B5">
        <w:rPr>
          <w:b/>
          <w:bCs/>
          <w:sz w:val="28"/>
          <w:szCs w:val="28"/>
        </w:rPr>
        <w:t xml:space="preserve"> SYLLABI STATEMENTS</w:t>
      </w:r>
    </w:p>
    <w:tbl>
      <w:tblPr>
        <w:tblStyle w:val="TableGrid"/>
        <w:tblW w:w="10885" w:type="dxa"/>
        <w:tblLook w:val="04A0" w:firstRow="1" w:lastRow="0" w:firstColumn="1" w:lastColumn="0" w:noHBand="0" w:noVBand="1"/>
      </w:tblPr>
      <w:tblGrid>
        <w:gridCol w:w="10885"/>
      </w:tblGrid>
      <w:tr w:rsidR="004057F2" w:rsidRPr="00E718B5" w14:paraId="4ACD8E6E" w14:textId="77777777" w:rsidTr="004057F2">
        <w:tc>
          <w:tcPr>
            <w:tcW w:w="10885" w:type="dxa"/>
            <w:vAlign w:val="center"/>
          </w:tcPr>
          <w:p w14:paraId="62A40E82" w14:textId="77777777" w:rsidR="004057F2" w:rsidRPr="00E718B5" w:rsidRDefault="004057F2" w:rsidP="00C44927">
            <w:pPr>
              <w:rPr>
                <w:sz w:val="24"/>
                <w:szCs w:val="24"/>
              </w:rPr>
            </w:pPr>
            <w:r w:rsidRPr="00E718B5">
              <w:rPr>
                <w:b/>
                <w:bCs/>
                <w:sz w:val="24"/>
                <w:szCs w:val="24"/>
              </w:rPr>
              <w:t xml:space="preserve">ACADEMIC INTEGRITY </w:t>
            </w:r>
            <w:r w:rsidRPr="00E718B5">
              <w:rPr>
                <w:sz w:val="24"/>
                <w:szCs w:val="24"/>
              </w:rPr>
              <w:t>(required)</w:t>
            </w:r>
            <w:r w:rsidRPr="00E718B5">
              <w:rPr>
                <w:b/>
                <w:bCs/>
                <w:sz w:val="24"/>
                <w:szCs w:val="24"/>
              </w:rPr>
              <w:t xml:space="preserve"> </w:t>
            </w:r>
          </w:p>
        </w:tc>
      </w:tr>
      <w:tr w:rsidR="004057F2" w14:paraId="678C7AA3" w14:textId="77777777" w:rsidTr="004057F2">
        <w:tc>
          <w:tcPr>
            <w:tcW w:w="10885" w:type="dxa"/>
          </w:tcPr>
          <w:p w14:paraId="0064EC6F" w14:textId="77777777" w:rsidR="004057F2" w:rsidRPr="004057F2" w:rsidRDefault="004057F2" w:rsidP="004057F2">
            <w:r w:rsidRPr="004057F2">
              <w:t xml:space="preserve">Students in this course will be expected to comply with the </w:t>
            </w:r>
            <w:hyperlink r:id="rId7" w:tgtFrame="_blank" w:history="1">
              <w:r w:rsidRPr="004057F2">
                <w:rPr>
                  <w:rStyle w:val="Hyperlink"/>
                </w:rPr>
                <w:t>University of Pittsburgh’s Policy on Academic Integrity</w:t>
              </w:r>
            </w:hyperlink>
            <w:r w:rsidRPr="004057F2">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41AB669D" w14:textId="5F534E7F" w:rsidR="004057F2" w:rsidRDefault="004057F2" w:rsidP="00C44927">
            <w:pPr>
              <w:spacing w:after="160" w:line="259" w:lineRule="auto"/>
            </w:pPr>
            <w:r w:rsidRPr="004057F2">
              <w:t xml:space="preserve">To learn more about Academic Integrity, visit the </w:t>
            </w:r>
            <w:hyperlink r:id="rId8" w:tgtFrame="_blank" w:history="1">
              <w:r w:rsidRPr="004057F2">
                <w:rPr>
                  <w:rStyle w:val="Hyperlink"/>
                </w:rPr>
                <w:t>Academic Integrity Guide</w:t>
              </w:r>
            </w:hyperlink>
            <w:r w:rsidRPr="004057F2">
              <w:t xml:space="preserve"> for an overview of the topic. For hands- on practice, complete the </w:t>
            </w:r>
            <w:hyperlink r:id="rId9" w:tgtFrame="_blank" w:history="1">
              <w:r w:rsidRPr="004057F2">
                <w:rPr>
                  <w:rStyle w:val="Hyperlink"/>
                </w:rPr>
                <w:t>Understanding and Avoiding Plagiarism tutorial</w:t>
              </w:r>
            </w:hyperlink>
            <w:r w:rsidRPr="004057F2">
              <w:t>.</w:t>
            </w:r>
          </w:p>
        </w:tc>
      </w:tr>
    </w:tbl>
    <w:p w14:paraId="727DE416" w14:textId="77777777" w:rsidR="004057F2" w:rsidRDefault="004057F2"/>
    <w:tbl>
      <w:tblPr>
        <w:tblStyle w:val="TableGrid"/>
        <w:tblW w:w="10885" w:type="dxa"/>
        <w:tblLook w:val="04A0" w:firstRow="1" w:lastRow="0" w:firstColumn="1" w:lastColumn="0" w:noHBand="0" w:noVBand="1"/>
      </w:tblPr>
      <w:tblGrid>
        <w:gridCol w:w="10885"/>
      </w:tblGrid>
      <w:tr w:rsidR="004D6B61" w:rsidRPr="00E718B5" w14:paraId="409275BB" w14:textId="77777777" w:rsidTr="004057F2">
        <w:tc>
          <w:tcPr>
            <w:tcW w:w="10885" w:type="dxa"/>
          </w:tcPr>
          <w:p w14:paraId="2E9C04E6" w14:textId="7EBECDD7" w:rsidR="004D6B61" w:rsidRPr="00E718B5" w:rsidRDefault="004D6B61" w:rsidP="00D97A65">
            <w:pPr>
              <w:rPr>
                <w:b/>
                <w:bCs/>
                <w:sz w:val="24"/>
                <w:szCs w:val="24"/>
              </w:rPr>
            </w:pPr>
            <w:r w:rsidRPr="00E718B5">
              <w:rPr>
                <w:b/>
                <w:bCs/>
                <w:sz w:val="24"/>
                <w:szCs w:val="24"/>
              </w:rPr>
              <w:t>DISABILITY SERVICES</w:t>
            </w:r>
            <w:r w:rsidRPr="00E718B5">
              <w:rPr>
                <w:sz w:val="24"/>
                <w:szCs w:val="24"/>
              </w:rPr>
              <w:t xml:space="preserve"> (required)</w:t>
            </w:r>
          </w:p>
        </w:tc>
      </w:tr>
      <w:tr w:rsidR="004D6B61" w14:paraId="753A7526" w14:textId="77777777" w:rsidTr="004057F2">
        <w:tc>
          <w:tcPr>
            <w:tcW w:w="10885" w:type="dxa"/>
          </w:tcPr>
          <w:p w14:paraId="4DBB6711" w14:textId="46A0DC6A" w:rsidR="004D6B61" w:rsidRDefault="004057F2" w:rsidP="00D97A65">
            <w:r>
              <w:t xml:space="preserve">If you have a disability for which you are or may be requesting an accommodation, you are encouraged to contact both your instructor and </w:t>
            </w:r>
            <w:hyperlink r:id="rId10" w:tgtFrame="_blank" w:history="1">
              <w:r>
                <w:rPr>
                  <w:rStyle w:val="Hyperlink"/>
                </w:rPr>
                <w:t>Disability Resources and Services</w:t>
              </w:r>
            </w:hyperlink>
            <w:r>
              <w:t xml:space="preserve"> (DRS), 140 William Pitt Union, (412) 648-7890, </w:t>
            </w:r>
            <w:hyperlink r:id="rId11" w:history="1">
              <w:r>
                <w:rPr>
                  <w:rStyle w:val="Hyperlink"/>
                </w:rPr>
                <w:t>drsrecep@pitt.edu,</w:t>
              </w:r>
            </w:hyperlink>
            <w:r>
              <w:t xml:space="preserve"> (412) 228-5347 for P3 ASL users, as early as possible in the term. DRS will verify your disability and determine reasonable accommodations for this course.</w:t>
            </w:r>
          </w:p>
        </w:tc>
      </w:tr>
    </w:tbl>
    <w:p w14:paraId="32C4A558" w14:textId="78EBA744" w:rsidR="000B2DB7" w:rsidRDefault="000B2DB7"/>
    <w:tbl>
      <w:tblPr>
        <w:tblStyle w:val="TableGrid"/>
        <w:tblW w:w="10885" w:type="dxa"/>
        <w:tblLook w:val="04A0" w:firstRow="1" w:lastRow="0" w:firstColumn="1" w:lastColumn="0" w:noHBand="0" w:noVBand="1"/>
      </w:tblPr>
      <w:tblGrid>
        <w:gridCol w:w="10885"/>
      </w:tblGrid>
      <w:tr w:rsidR="00E718B5" w:rsidRPr="00E718B5" w14:paraId="7B333D49" w14:textId="77777777" w:rsidTr="004057F2">
        <w:tc>
          <w:tcPr>
            <w:tcW w:w="10885" w:type="dxa"/>
          </w:tcPr>
          <w:p w14:paraId="4750F530" w14:textId="246EC85D" w:rsidR="00E718B5" w:rsidRPr="00E718B5" w:rsidRDefault="00E718B5" w:rsidP="004D6B61">
            <w:pPr>
              <w:rPr>
                <w:b/>
                <w:bCs/>
                <w:sz w:val="24"/>
                <w:szCs w:val="24"/>
              </w:rPr>
            </w:pPr>
            <w:r w:rsidRPr="00E718B5">
              <w:rPr>
                <w:b/>
                <w:bCs/>
                <w:caps/>
                <w:sz w:val="24"/>
                <w:szCs w:val="24"/>
              </w:rPr>
              <w:t>Equity, Diversity, and Inclusion</w:t>
            </w:r>
            <w:r w:rsidRPr="00E718B5">
              <w:rPr>
                <w:b/>
                <w:bCs/>
                <w:sz w:val="24"/>
                <w:szCs w:val="24"/>
              </w:rPr>
              <w:t xml:space="preserve"> </w:t>
            </w:r>
            <w:r w:rsidRPr="00E718B5">
              <w:rPr>
                <w:sz w:val="24"/>
                <w:szCs w:val="24"/>
              </w:rPr>
              <w:t>(required)</w:t>
            </w:r>
          </w:p>
        </w:tc>
      </w:tr>
      <w:tr w:rsidR="00E718B5" w14:paraId="44E1972A" w14:textId="77777777" w:rsidTr="004057F2">
        <w:tc>
          <w:tcPr>
            <w:tcW w:w="10885" w:type="dxa"/>
          </w:tcPr>
          <w:p w14:paraId="3FCBC0C8" w14:textId="4FF7A01F" w:rsidR="004057F2" w:rsidRDefault="004057F2" w:rsidP="004057F2">
            <w:r w:rsidRPr="004057F2">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12" w:tgtFrame="_blank" w:history="1">
              <w:r w:rsidRPr="004057F2">
                <w:rPr>
                  <w:rStyle w:val="Hyperlink"/>
                </w:rPr>
                <w:t xml:space="preserve"> Civil Rights &amp; Title IX Compliance web page</w:t>
              </w:r>
            </w:hyperlink>
            <w:r w:rsidRPr="004057F2">
              <w:t>.</w:t>
            </w:r>
          </w:p>
          <w:p w14:paraId="69C6A2EB" w14:textId="77777777" w:rsidR="004057F2" w:rsidRPr="004057F2" w:rsidRDefault="004057F2" w:rsidP="004057F2"/>
          <w:p w14:paraId="0A80032D" w14:textId="04651387" w:rsidR="00E718B5" w:rsidRDefault="004057F2" w:rsidP="004057F2">
            <w:r w:rsidRPr="004057F2">
              <w:t xml:space="preserve">I ask that everyone in the class strive to help ensure that other members of this class can learn in a supportive and respectful environment. If there are instances of the aforementioned issues, please contact the Title IX Coordinator, by calling 412-648-7860, or e-mailing </w:t>
            </w:r>
            <w:hyperlink r:id="rId13" w:history="1">
              <w:r w:rsidRPr="004057F2">
                <w:rPr>
                  <w:rStyle w:val="Hyperlink"/>
                </w:rPr>
                <w:t>titleixcoordinator@pitt.edu</w:t>
              </w:r>
            </w:hyperlink>
            <w:r w:rsidRPr="004057F2">
              <w:t xml:space="preserve">. Reports can also be </w:t>
            </w:r>
            <w:hyperlink r:id="rId14" w:tgtFrame="_blank" w:history="1">
              <w:r w:rsidRPr="004057F2">
                <w:rPr>
                  <w:rStyle w:val="Hyperlink"/>
                </w:rPr>
                <w:t>filed online</w:t>
              </w:r>
            </w:hyperlink>
            <w:r w:rsidRPr="004057F2">
              <w:t>. You may also choose to report this to a faculty/staff member; they are required to communicate this to the University’s Office of Diversity and Inclusion. If you wish to maintain complete confidentiality, you may also contact the University Counseling Center (412-648-7930).</w:t>
            </w:r>
          </w:p>
        </w:tc>
      </w:tr>
    </w:tbl>
    <w:p w14:paraId="1D70F216" w14:textId="3B872A6B" w:rsidR="005229BF" w:rsidRDefault="005229BF"/>
    <w:p w14:paraId="4B732F2A" w14:textId="77777777" w:rsidR="005229BF" w:rsidRDefault="005229BF">
      <w:r>
        <w:br w:type="page"/>
      </w:r>
    </w:p>
    <w:tbl>
      <w:tblPr>
        <w:tblStyle w:val="TableGrid"/>
        <w:tblW w:w="10885" w:type="dxa"/>
        <w:tblLook w:val="04A0" w:firstRow="1" w:lastRow="0" w:firstColumn="1" w:lastColumn="0" w:noHBand="0" w:noVBand="1"/>
      </w:tblPr>
      <w:tblGrid>
        <w:gridCol w:w="10885"/>
      </w:tblGrid>
      <w:tr w:rsidR="00E718B5" w:rsidRPr="00E718B5" w14:paraId="6CC4FDCD" w14:textId="77777777" w:rsidTr="004057F2">
        <w:tc>
          <w:tcPr>
            <w:tcW w:w="10885" w:type="dxa"/>
          </w:tcPr>
          <w:p w14:paraId="30C2201B" w14:textId="06EB098E" w:rsidR="00E718B5" w:rsidRPr="00E718B5" w:rsidRDefault="000B2DB7" w:rsidP="00BE28EC">
            <w:pPr>
              <w:rPr>
                <w:b/>
                <w:bCs/>
                <w:caps/>
                <w:sz w:val="24"/>
                <w:szCs w:val="24"/>
              </w:rPr>
            </w:pPr>
            <w:r w:rsidRPr="00E718B5">
              <w:rPr>
                <w:sz w:val="24"/>
                <w:szCs w:val="24"/>
              </w:rPr>
              <w:lastRenderedPageBreak/>
              <w:br w:type="page"/>
            </w:r>
            <w:r w:rsidR="00E718B5" w:rsidRPr="00E718B5">
              <w:rPr>
                <w:b/>
                <w:bCs/>
                <w:caps/>
                <w:sz w:val="24"/>
                <w:szCs w:val="24"/>
              </w:rPr>
              <w:t xml:space="preserve">Sexual Misconduct, Required Reporting, and Title IX </w:t>
            </w:r>
            <w:r w:rsidR="00E718B5" w:rsidRPr="00E718B5">
              <w:rPr>
                <w:sz w:val="24"/>
                <w:szCs w:val="24"/>
              </w:rPr>
              <w:t>(required)</w:t>
            </w:r>
          </w:p>
        </w:tc>
      </w:tr>
      <w:tr w:rsidR="00E718B5" w14:paraId="6A73518E" w14:textId="77777777" w:rsidTr="004057F2">
        <w:tc>
          <w:tcPr>
            <w:tcW w:w="10885" w:type="dxa"/>
          </w:tcPr>
          <w:p w14:paraId="19AEC8DE"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are experiencing sexual assault, sexual harassment, domestic violence, and stalking, please report it to me and I will connect you to University resources to support you.</w:t>
            </w:r>
          </w:p>
          <w:p w14:paraId="615C9F99"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University faculty and staff members are required to report all instances of sexual misconduct, including harassment and sexual violence to the Office of Civil Rights and Title IX. When a report is made, individuals can expect to be contacted by the Title IX Office with information about support resources and options related to safety, accommodations, process, and policy. I encourage you to use the services and resources that may be most helpful to you.</w:t>
            </w:r>
          </w:p>
          <w:p w14:paraId="39639E34"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As your professor, I am required to report any incidents of sexual misconduct that are directly reported to me. You can also report directly to Office of Civil Rights and Title IX: 412-648-7860  (M-F; 8:30am-5:00pm) or via the Pitt Concern Connection at: </w:t>
            </w:r>
            <w:hyperlink r:id="rId15" w:tgtFrame="_blank" w:history="1">
              <w:r w:rsidRPr="004057F2">
                <w:rPr>
                  <w:rStyle w:val="Hyperlink"/>
                  <w:rFonts w:eastAsia="Times New Roman" w:cstheme="minorHAnsi"/>
                </w:rPr>
                <w:t>Make A Report</w:t>
              </w:r>
            </w:hyperlink>
          </w:p>
          <w:p w14:paraId="3DB900C4"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An important exception to the reporting requirement exists for academic work. Disclosures about sexual misconduct that are shared as a relevant part of an academic project, classroom discussion, or course assignment, are not required to be disclosed to the University’s Title IX office.</w:t>
            </w:r>
          </w:p>
          <w:p w14:paraId="7D5F2ACD"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wish to make a confidential report, Pitt encourages you to reach out to these resources:</w:t>
            </w:r>
          </w:p>
          <w:p w14:paraId="46FA053D" w14:textId="77777777" w:rsidR="004057F2" w:rsidRPr="004057F2" w:rsidRDefault="004057F2" w:rsidP="004057F2">
            <w:pPr>
              <w:numPr>
                <w:ilvl w:val="0"/>
                <w:numId w:val="4"/>
              </w:numPr>
              <w:spacing w:before="100" w:beforeAutospacing="1" w:after="100" w:afterAutospacing="1"/>
              <w:rPr>
                <w:rFonts w:eastAsia="Times New Roman" w:cstheme="minorHAnsi"/>
              </w:rPr>
            </w:pPr>
            <w:r w:rsidRPr="004057F2">
              <w:rPr>
                <w:rFonts w:eastAsia="Times New Roman" w:cstheme="minorHAnsi"/>
              </w:rPr>
              <w:t>The University Counseling Center: 412-648-7930 (8:30 A.M. TO 5 P.M. M-F) and 412-648-7856 (AFTER BUSINESS HOURS)</w:t>
            </w:r>
          </w:p>
          <w:p w14:paraId="00A7DE4A" w14:textId="77777777" w:rsidR="004057F2" w:rsidRPr="004057F2" w:rsidRDefault="004057F2" w:rsidP="004057F2">
            <w:pPr>
              <w:numPr>
                <w:ilvl w:val="0"/>
                <w:numId w:val="4"/>
              </w:numPr>
              <w:spacing w:before="100" w:beforeAutospacing="1" w:after="100" w:afterAutospacing="1"/>
              <w:rPr>
                <w:rFonts w:eastAsia="Times New Roman" w:cstheme="minorHAnsi"/>
              </w:rPr>
            </w:pPr>
            <w:r w:rsidRPr="004057F2">
              <w:rPr>
                <w:rFonts w:eastAsia="Times New Roman" w:cstheme="minorHAnsi"/>
              </w:rPr>
              <w:t>Pittsburgh Action Against Rape (community resource): 1-866-363-7273 (24/7)</w:t>
            </w:r>
          </w:p>
          <w:p w14:paraId="43076A4A"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have an immediate safety concern, please contact the University of Pittsburgh Police, 412-624-2121</w:t>
            </w:r>
          </w:p>
          <w:p w14:paraId="0E857593"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Any form of sexual harassment or violence will not be excused or tolerated at the University of Pittsburgh.</w:t>
            </w:r>
          </w:p>
          <w:p w14:paraId="30FC3B6E"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For additional information, please visit the </w:t>
            </w:r>
            <w:hyperlink r:id="rId16" w:anchor="syllabus" w:tgtFrame="_blank" w:history="1">
              <w:r w:rsidRPr="004057F2">
                <w:rPr>
                  <w:rStyle w:val="Hyperlink"/>
                  <w:rFonts w:eastAsia="Times New Roman" w:cstheme="minorHAnsi"/>
                </w:rPr>
                <w:t>full syllabus statement</w:t>
              </w:r>
            </w:hyperlink>
            <w:r w:rsidRPr="004057F2">
              <w:rPr>
                <w:rFonts w:eastAsia="Times New Roman" w:cstheme="minorHAnsi"/>
              </w:rPr>
              <w:t xml:space="preserve"> on the Office of Diversity, Equity, and Inclusion webpage.</w:t>
            </w:r>
          </w:p>
          <w:p w14:paraId="06E957F4" w14:textId="30D488AA" w:rsidR="00E718B5" w:rsidRPr="004057F2" w:rsidRDefault="004057F2" w:rsidP="004057F2">
            <w:pPr>
              <w:spacing w:before="100" w:beforeAutospacing="1" w:after="100" w:afterAutospacing="1"/>
              <w:rPr>
                <w:rFonts w:eastAsia="Times New Roman" w:cstheme="minorHAnsi"/>
              </w:rPr>
            </w:pPr>
            <w:r w:rsidRPr="004057F2">
              <w:rPr>
                <w:rFonts w:eastAsia="Times New Roman" w:cstheme="minorHAnsi"/>
                <w:i/>
                <w:iCs/>
              </w:rPr>
              <w:t>From the Office of Diversity, Equity, and Inclusion</w:t>
            </w:r>
          </w:p>
        </w:tc>
      </w:tr>
    </w:tbl>
    <w:p w14:paraId="735B4DF7" w14:textId="10CAEF13" w:rsidR="00E718B5" w:rsidRDefault="00E718B5"/>
    <w:p w14:paraId="1E80E175" w14:textId="77777777" w:rsidR="005229BF" w:rsidRDefault="005229BF">
      <w:pPr>
        <w:rPr>
          <w:b/>
          <w:bCs/>
          <w:sz w:val="28"/>
          <w:szCs w:val="28"/>
        </w:rPr>
      </w:pPr>
      <w:r>
        <w:rPr>
          <w:b/>
          <w:bCs/>
          <w:sz w:val="28"/>
          <w:szCs w:val="28"/>
        </w:rPr>
        <w:br w:type="page"/>
      </w:r>
    </w:p>
    <w:p w14:paraId="54426692" w14:textId="1CE529CA" w:rsidR="00E718B5" w:rsidRPr="00E718B5" w:rsidRDefault="00E718B5">
      <w:pPr>
        <w:rPr>
          <w:b/>
          <w:bCs/>
          <w:sz w:val="28"/>
          <w:szCs w:val="28"/>
        </w:rPr>
      </w:pPr>
      <w:r w:rsidRPr="00E718B5">
        <w:rPr>
          <w:b/>
          <w:bCs/>
          <w:sz w:val="28"/>
          <w:szCs w:val="28"/>
        </w:rPr>
        <w:lastRenderedPageBreak/>
        <w:t>OPTIONAL SYLLABI STATEMENTS</w:t>
      </w:r>
    </w:p>
    <w:tbl>
      <w:tblPr>
        <w:tblStyle w:val="TableGrid"/>
        <w:tblW w:w="10885" w:type="dxa"/>
        <w:tblLook w:val="04A0" w:firstRow="1" w:lastRow="0" w:firstColumn="1" w:lastColumn="0" w:noHBand="0" w:noVBand="1"/>
      </w:tblPr>
      <w:tblGrid>
        <w:gridCol w:w="10885"/>
      </w:tblGrid>
      <w:tr w:rsidR="004057F2" w:rsidRPr="004057F2" w14:paraId="4AFAF8E2" w14:textId="77777777" w:rsidTr="004057F2">
        <w:tc>
          <w:tcPr>
            <w:tcW w:w="10885" w:type="dxa"/>
          </w:tcPr>
          <w:p w14:paraId="038AA590" w14:textId="7F68C11A" w:rsidR="004057F2" w:rsidRPr="004057F2" w:rsidRDefault="004057F2" w:rsidP="00BE28EC">
            <w:pPr>
              <w:rPr>
                <w:sz w:val="24"/>
                <w:szCs w:val="24"/>
              </w:rPr>
            </w:pPr>
            <w:r w:rsidRPr="004057F2">
              <w:rPr>
                <w:b/>
                <w:bCs/>
                <w:sz w:val="24"/>
                <w:szCs w:val="24"/>
              </w:rPr>
              <w:t xml:space="preserve">ACCESSIBILITY </w:t>
            </w:r>
            <w:r w:rsidRPr="004057F2">
              <w:rPr>
                <w:sz w:val="24"/>
                <w:szCs w:val="24"/>
              </w:rPr>
              <w:t>(optional)</w:t>
            </w:r>
          </w:p>
        </w:tc>
      </w:tr>
      <w:tr w:rsidR="004057F2" w14:paraId="03C6D55B" w14:textId="77777777" w:rsidTr="004057F2">
        <w:tc>
          <w:tcPr>
            <w:tcW w:w="10885" w:type="dxa"/>
          </w:tcPr>
          <w:p w14:paraId="192AD5F0" w14:textId="6DD8A171" w:rsidR="004057F2" w:rsidRDefault="004057F2" w:rsidP="00BE28EC">
            <w:r>
              <w:t xml:space="preserve">The Canvas LMS platform was built using the most modern HTML and CSS technologies, and is committed to W3C’s Web Accessibility Initiative and </w:t>
            </w:r>
            <w:hyperlink r:id="rId17" w:tgtFrame="_blank" w:history="1">
              <w:r>
                <w:rPr>
                  <w:rStyle w:val="Hyperlink"/>
                </w:rPr>
                <w:t xml:space="preserve">Section 508 </w:t>
              </w:r>
            </w:hyperlink>
            <w:r>
              <w:t xml:space="preserve">guidelines. Specific details regarding individual </w:t>
            </w:r>
            <w:hyperlink r:id="rId18" w:tgtFrame="_blank" w:history="1">
              <w:r>
                <w:rPr>
                  <w:rStyle w:val="Hyperlink"/>
                </w:rPr>
                <w:t>feature compliance</w:t>
              </w:r>
            </w:hyperlink>
            <w:r>
              <w:t xml:space="preserve"> are documented and updated regularly.</w:t>
            </w:r>
          </w:p>
        </w:tc>
      </w:tr>
    </w:tbl>
    <w:p w14:paraId="7DF3A386" w14:textId="77777777" w:rsidR="00A12030" w:rsidRDefault="00A12030"/>
    <w:tbl>
      <w:tblPr>
        <w:tblStyle w:val="TableGrid"/>
        <w:tblW w:w="10885" w:type="dxa"/>
        <w:tblLook w:val="04A0" w:firstRow="1" w:lastRow="0" w:firstColumn="1" w:lastColumn="0" w:noHBand="0" w:noVBand="1"/>
      </w:tblPr>
      <w:tblGrid>
        <w:gridCol w:w="10885"/>
      </w:tblGrid>
      <w:tr w:rsidR="00126E3E" w:rsidRPr="004057F2" w14:paraId="1D8A8BB1" w14:textId="77777777" w:rsidTr="00341791">
        <w:tc>
          <w:tcPr>
            <w:tcW w:w="10885" w:type="dxa"/>
          </w:tcPr>
          <w:p w14:paraId="17AE8755" w14:textId="7594A0A6" w:rsidR="00126E3E" w:rsidRPr="004057F2" w:rsidRDefault="00126E3E" w:rsidP="00341791">
            <w:pPr>
              <w:rPr>
                <w:sz w:val="24"/>
                <w:szCs w:val="24"/>
              </w:rPr>
            </w:pPr>
            <w:r>
              <w:rPr>
                <w:b/>
                <w:bCs/>
                <w:sz w:val="24"/>
                <w:szCs w:val="24"/>
              </w:rPr>
              <w:t>CLASSES MEETING DURING UNIVERSITY-WIDE CLOSURE</w:t>
            </w:r>
            <w:r w:rsidRPr="004057F2">
              <w:rPr>
                <w:b/>
                <w:bCs/>
                <w:sz w:val="24"/>
                <w:szCs w:val="24"/>
              </w:rPr>
              <w:t xml:space="preserve"> </w:t>
            </w:r>
            <w:r w:rsidRPr="004057F2">
              <w:rPr>
                <w:sz w:val="24"/>
                <w:szCs w:val="24"/>
              </w:rPr>
              <w:t>(optional)</w:t>
            </w:r>
          </w:p>
        </w:tc>
      </w:tr>
      <w:tr w:rsidR="00126E3E" w14:paraId="28B2B310" w14:textId="77777777" w:rsidTr="00341791">
        <w:tc>
          <w:tcPr>
            <w:tcW w:w="10885" w:type="dxa"/>
          </w:tcPr>
          <w:p w14:paraId="3750900A" w14:textId="36F42CEB" w:rsidR="00126E3E" w:rsidRPr="00126E3E" w:rsidRDefault="00126E3E" w:rsidP="00126E3E">
            <w:r w:rsidRPr="00126E3E">
              <w:rPr>
                <w:b/>
                <w:bCs/>
                <w:i/>
                <w:iCs/>
              </w:rPr>
              <w:t>Note to instructors</w:t>
            </w:r>
            <w:r w:rsidRPr="00126E3E">
              <w:rPr>
                <w:b/>
                <w:bCs/>
              </w:rPr>
              <w:t>:</w:t>
            </w:r>
            <w:r w:rsidRPr="00126E3E">
              <w:t xml:space="preserve"> If you adopt this policy, please also indicate </w:t>
            </w:r>
            <w:r w:rsidRPr="00126E3E">
              <w:rPr>
                <w:i/>
                <w:iCs/>
              </w:rPr>
              <w:t>how</w:t>
            </w:r>
            <w:r w:rsidRPr="00126E3E">
              <w:t xml:space="preserve"> the remote class session will be communicated and/or occur.  For example, “I will send you a remote connection link xx hours in advance of class” or “The class will meet using this remote connection link [include link].”</w:t>
            </w:r>
          </w:p>
        </w:tc>
      </w:tr>
      <w:tr w:rsidR="00126E3E" w14:paraId="7C7CC27C" w14:textId="77777777" w:rsidTr="00341791">
        <w:tc>
          <w:tcPr>
            <w:tcW w:w="10885" w:type="dxa"/>
          </w:tcPr>
          <w:p w14:paraId="5B972A0C" w14:textId="77777777" w:rsidR="00126E3E" w:rsidRDefault="00126E3E" w:rsidP="00126E3E"/>
          <w:p w14:paraId="3524C862" w14:textId="506C08B7" w:rsidR="00126E3E" w:rsidRDefault="00126E3E" w:rsidP="00126E3E">
            <w:r w:rsidRPr="00126E3E">
              <w:t xml:space="preserve">As articulated in the </w:t>
            </w:r>
            <w:hyperlink r:id="rId19" w:tgtFrame="_blank" w:history="1">
              <w:r w:rsidRPr="00126E3E">
                <w:rPr>
                  <w:rStyle w:val="Hyperlink"/>
                </w:rPr>
                <w:t>University-wide Closure and Class Cancellation Policy</w:t>
              </w:r>
            </w:hyperlink>
            <w:r w:rsidRPr="00126E3E">
              <w:t>, it is the policy of the University of Pittsburgh to remain open, but in rare instances, circumstances beyond the University’s control may necessitate a closure of the University. Such circumstances may include severe weather, power outage, water main issues, and the like.</w:t>
            </w:r>
          </w:p>
          <w:p w14:paraId="79477335" w14:textId="77777777" w:rsidR="00126E3E" w:rsidRPr="00126E3E" w:rsidRDefault="00126E3E" w:rsidP="00126E3E">
            <w:pPr>
              <w:spacing w:after="0" w:line="240" w:lineRule="auto"/>
            </w:pPr>
          </w:p>
          <w:p w14:paraId="671DC789" w14:textId="451BC006" w:rsidR="00126E3E" w:rsidRDefault="00126E3E" w:rsidP="00126E3E">
            <w:r w:rsidRPr="00126E3E">
              <w:t xml:space="preserve">If feasible during a closure, I intend for our class to meet </w:t>
            </w:r>
            <w:r w:rsidRPr="00126E3E">
              <w:rPr>
                <w:b/>
                <w:bCs/>
              </w:rPr>
              <w:t>remotely</w:t>
            </w:r>
            <w:r w:rsidRPr="00126E3E">
              <w:t xml:space="preserve"> at its regularly scheduled time. Refer to our class attendance policy if you are unable to attend.</w:t>
            </w:r>
          </w:p>
        </w:tc>
      </w:tr>
    </w:tbl>
    <w:p w14:paraId="45EFB2E3" w14:textId="77777777" w:rsidR="00126E3E" w:rsidRDefault="00126E3E"/>
    <w:tbl>
      <w:tblPr>
        <w:tblStyle w:val="TableGrid"/>
        <w:tblW w:w="10885" w:type="dxa"/>
        <w:tblLook w:val="04A0" w:firstRow="1" w:lastRow="0" w:firstColumn="1" w:lastColumn="0" w:noHBand="0" w:noVBand="1"/>
      </w:tblPr>
      <w:tblGrid>
        <w:gridCol w:w="10885"/>
      </w:tblGrid>
      <w:tr w:rsidR="004057F2" w:rsidRPr="004057F2" w14:paraId="7B880317" w14:textId="77777777" w:rsidTr="004057F2">
        <w:tc>
          <w:tcPr>
            <w:tcW w:w="10885" w:type="dxa"/>
          </w:tcPr>
          <w:p w14:paraId="74A91301" w14:textId="2DBF51A2" w:rsidR="004057F2" w:rsidRPr="004057F2" w:rsidRDefault="004057F2" w:rsidP="00A12030">
            <w:pPr>
              <w:rPr>
                <w:sz w:val="24"/>
                <w:szCs w:val="24"/>
              </w:rPr>
            </w:pPr>
            <w:r w:rsidRPr="004057F2">
              <w:rPr>
                <w:b/>
                <w:bCs/>
                <w:sz w:val="24"/>
                <w:szCs w:val="24"/>
              </w:rPr>
              <w:t xml:space="preserve">CONTENT WARNING AND CLASS CLIMATE STATEMENT </w:t>
            </w:r>
            <w:r w:rsidRPr="004057F2">
              <w:rPr>
                <w:sz w:val="24"/>
                <w:szCs w:val="24"/>
              </w:rPr>
              <w:t>(optional)</w:t>
            </w:r>
          </w:p>
        </w:tc>
      </w:tr>
      <w:tr w:rsidR="004057F2" w14:paraId="05F6F213" w14:textId="77777777" w:rsidTr="004057F2">
        <w:tc>
          <w:tcPr>
            <w:tcW w:w="10885" w:type="dxa"/>
          </w:tcPr>
          <w:p w14:paraId="5F50FF77" w14:textId="30EE6321" w:rsidR="004057F2" w:rsidRDefault="004057F2" w:rsidP="004057F2">
            <w:r w:rsidRPr="004057F2">
              <w:t>Our course readings and classroom discussions will often focus on mature, difficult, and 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445DA8C1" w14:textId="77777777" w:rsidR="004057F2" w:rsidRPr="004057F2" w:rsidRDefault="004057F2" w:rsidP="004057F2"/>
          <w:p w14:paraId="416556F1" w14:textId="581FBDB1" w:rsidR="004057F2" w:rsidRDefault="004057F2" w:rsidP="004057F2">
            <w:r w:rsidRPr="004057F2">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14:paraId="54BD1760" w14:textId="77777777" w:rsidR="004057F2" w:rsidRPr="004057F2" w:rsidRDefault="004057F2" w:rsidP="004057F2"/>
          <w:p w14:paraId="67C53CCE" w14:textId="77777777" w:rsidR="004057F2" w:rsidRPr="004057F2" w:rsidRDefault="004057F2" w:rsidP="004057F2">
            <w:r w:rsidRPr="004057F2">
              <w:t xml:space="preserve">From the </w:t>
            </w:r>
            <w:hyperlink r:id="rId20" w:tgtFrame="_blank" w:history="1">
              <w:r w:rsidRPr="004057F2">
                <w:rPr>
                  <w:rStyle w:val="Hyperlink"/>
                </w:rPr>
                <w:t>Gender, Sexuality, &amp; Women’s Studies Program</w:t>
              </w:r>
            </w:hyperlink>
            <w:r w:rsidRPr="004057F2">
              <w:t>.</w:t>
            </w:r>
          </w:p>
          <w:p w14:paraId="592D8BED" w14:textId="01D4E48F" w:rsidR="004057F2" w:rsidRDefault="004057F2" w:rsidP="00BB4D2C"/>
        </w:tc>
      </w:tr>
    </w:tbl>
    <w:p w14:paraId="6DB179E6" w14:textId="73A2D1EA" w:rsidR="001B55A7" w:rsidRDefault="001B55A7"/>
    <w:tbl>
      <w:tblPr>
        <w:tblStyle w:val="TableGrid"/>
        <w:tblW w:w="10885" w:type="dxa"/>
        <w:tblLook w:val="04A0" w:firstRow="1" w:lastRow="0" w:firstColumn="1" w:lastColumn="0" w:noHBand="0" w:noVBand="1"/>
      </w:tblPr>
      <w:tblGrid>
        <w:gridCol w:w="10885"/>
      </w:tblGrid>
      <w:tr w:rsidR="004057F2" w:rsidRPr="004057F2" w14:paraId="351284E3" w14:textId="77777777" w:rsidTr="00C44927">
        <w:tc>
          <w:tcPr>
            <w:tcW w:w="10885" w:type="dxa"/>
          </w:tcPr>
          <w:p w14:paraId="765BA694" w14:textId="77777777" w:rsidR="004057F2" w:rsidRPr="004057F2" w:rsidRDefault="004057F2" w:rsidP="00C44927">
            <w:pPr>
              <w:rPr>
                <w:b/>
                <w:bCs/>
                <w:sz w:val="24"/>
                <w:szCs w:val="24"/>
              </w:rPr>
            </w:pPr>
            <w:r w:rsidRPr="004057F2">
              <w:rPr>
                <w:sz w:val="24"/>
                <w:szCs w:val="24"/>
              </w:rPr>
              <w:br w:type="page"/>
            </w:r>
            <w:r w:rsidRPr="004057F2">
              <w:rPr>
                <w:b/>
                <w:bCs/>
                <w:sz w:val="24"/>
                <w:szCs w:val="24"/>
              </w:rPr>
              <w:t xml:space="preserve">COPYRIGHT NOTICE </w:t>
            </w:r>
            <w:r w:rsidRPr="004057F2">
              <w:rPr>
                <w:sz w:val="24"/>
                <w:szCs w:val="24"/>
              </w:rPr>
              <w:t>(optional)</w:t>
            </w:r>
          </w:p>
        </w:tc>
      </w:tr>
      <w:tr w:rsidR="004057F2" w14:paraId="02D1835C" w14:textId="77777777" w:rsidTr="00C44927">
        <w:tc>
          <w:tcPr>
            <w:tcW w:w="10885" w:type="dxa"/>
          </w:tcPr>
          <w:p w14:paraId="2280BB87" w14:textId="77777777" w:rsidR="004057F2" w:rsidRPr="00FF268F" w:rsidRDefault="004057F2" w:rsidP="00C44927">
            <w:r w:rsidRPr="00FF268F">
              <w:t>These materials may be protected by copyright. United States copyright law, 17 USC section 101, et seq., in addition to University</w:t>
            </w:r>
            <w:r>
              <w:t xml:space="preserve"> </w:t>
            </w:r>
            <w:r w:rsidRPr="00FF268F">
              <w:t>policy and procedures, prohibit unauthorized duplication or retransmission of course materials.</w:t>
            </w:r>
          </w:p>
          <w:p w14:paraId="3FA6F353" w14:textId="77777777" w:rsidR="004057F2" w:rsidRDefault="004057F2" w:rsidP="00C44927">
            <w:r w:rsidRPr="00FF268F">
              <w:t xml:space="preserve">See </w:t>
            </w:r>
            <w:hyperlink r:id="rId21" w:tgtFrame="_blank" w:history="1">
              <w:r w:rsidRPr="00FF268F">
                <w:rPr>
                  <w:rStyle w:val="Hyperlink"/>
                </w:rPr>
                <w:t xml:space="preserve">Library of Congress Copyright Office </w:t>
              </w:r>
            </w:hyperlink>
            <w:r w:rsidRPr="00FF268F">
              <w:t xml:space="preserve">and the </w:t>
            </w:r>
            <w:hyperlink r:id="rId22" w:history="1">
              <w:r w:rsidRPr="00FF268F">
                <w:rPr>
                  <w:rStyle w:val="Hyperlink"/>
                </w:rPr>
                <w:t>University Copyright Policy</w:t>
              </w:r>
            </w:hyperlink>
            <w:r w:rsidRPr="00FF268F">
              <w:t>.</w:t>
            </w:r>
          </w:p>
        </w:tc>
      </w:tr>
    </w:tbl>
    <w:p w14:paraId="47828CAD" w14:textId="77777777" w:rsidR="004057F2" w:rsidRDefault="004057F2"/>
    <w:p w14:paraId="7C74B361" w14:textId="77777777" w:rsidR="00126E3E" w:rsidRDefault="00126E3E">
      <w:r>
        <w:br w:type="page"/>
      </w:r>
    </w:p>
    <w:tbl>
      <w:tblPr>
        <w:tblStyle w:val="TableGrid"/>
        <w:tblW w:w="10885" w:type="dxa"/>
        <w:tblLook w:val="04A0" w:firstRow="1" w:lastRow="0" w:firstColumn="1" w:lastColumn="0" w:noHBand="0" w:noVBand="1"/>
      </w:tblPr>
      <w:tblGrid>
        <w:gridCol w:w="10885"/>
      </w:tblGrid>
      <w:tr w:rsidR="004057F2" w:rsidRPr="004057F2" w14:paraId="2296619D" w14:textId="77777777" w:rsidTr="004057F2">
        <w:tc>
          <w:tcPr>
            <w:tcW w:w="10885" w:type="dxa"/>
          </w:tcPr>
          <w:p w14:paraId="5818ECE5" w14:textId="22178C79" w:rsidR="004057F2" w:rsidRPr="004057F2" w:rsidRDefault="004057F2" w:rsidP="00BE28EC">
            <w:pPr>
              <w:rPr>
                <w:b/>
                <w:bCs/>
                <w:sz w:val="24"/>
                <w:szCs w:val="24"/>
              </w:rPr>
            </w:pPr>
            <w:r w:rsidRPr="004057F2">
              <w:rPr>
                <w:b/>
                <w:bCs/>
                <w:sz w:val="24"/>
                <w:szCs w:val="24"/>
              </w:rPr>
              <w:lastRenderedPageBreak/>
              <w:t>EMAIL COMMUNICATION</w:t>
            </w:r>
            <w:r w:rsidRPr="004057F2">
              <w:rPr>
                <w:sz w:val="24"/>
                <w:szCs w:val="24"/>
              </w:rPr>
              <w:t xml:space="preserve"> (optional)</w:t>
            </w:r>
          </w:p>
        </w:tc>
      </w:tr>
      <w:tr w:rsidR="004057F2" w14:paraId="01640016" w14:textId="77777777" w:rsidTr="004057F2">
        <w:tc>
          <w:tcPr>
            <w:tcW w:w="10885" w:type="dxa"/>
          </w:tcPr>
          <w:p w14:paraId="7E2B8658" w14:textId="497B56DA" w:rsidR="004057F2" w:rsidRDefault="004057F2" w:rsidP="00BB4D2C">
            <w: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tc>
      </w:tr>
    </w:tbl>
    <w:p w14:paraId="7463F14E" w14:textId="77777777" w:rsidR="001B55A7" w:rsidRDefault="001B55A7"/>
    <w:tbl>
      <w:tblPr>
        <w:tblStyle w:val="TableGrid"/>
        <w:tblW w:w="10885" w:type="dxa"/>
        <w:tblLook w:val="04A0" w:firstRow="1" w:lastRow="0" w:firstColumn="1" w:lastColumn="0" w:noHBand="0" w:noVBand="1"/>
      </w:tblPr>
      <w:tblGrid>
        <w:gridCol w:w="10885"/>
      </w:tblGrid>
      <w:tr w:rsidR="004057F2" w:rsidRPr="004057F2" w14:paraId="34D0C149" w14:textId="77777777" w:rsidTr="004057F2">
        <w:tc>
          <w:tcPr>
            <w:tcW w:w="10885" w:type="dxa"/>
          </w:tcPr>
          <w:p w14:paraId="7E054E92" w14:textId="51560C63" w:rsidR="004057F2" w:rsidRPr="004057F2" w:rsidRDefault="004057F2" w:rsidP="00BB4D2C">
            <w:pPr>
              <w:rPr>
                <w:sz w:val="24"/>
                <w:szCs w:val="24"/>
              </w:rPr>
            </w:pPr>
            <w:r w:rsidRPr="004057F2">
              <w:rPr>
                <w:b/>
                <w:bCs/>
                <w:sz w:val="24"/>
                <w:szCs w:val="24"/>
              </w:rPr>
              <w:t xml:space="preserve">GENDER INCLUSIVE LANGAUGE STATEMENT </w:t>
            </w:r>
            <w:r w:rsidRPr="004057F2">
              <w:rPr>
                <w:sz w:val="24"/>
                <w:szCs w:val="24"/>
              </w:rPr>
              <w:t>(optional)</w:t>
            </w:r>
          </w:p>
        </w:tc>
      </w:tr>
      <w:tr w:rsidR="004057F2" w:rsidRPr="004057F2" w14:paraId="340F098D" w14:textId="77777777" w:rsidTr="004057F2">
        <w:tc>
          <w:tcPr>
            <w:tcW w:w="10885" w:type="dxa"/>
          </w:tcPr>
          <w:p w14:paraId="5534F894" w14:textId="75CD4EDA" w:rsidR="004057F2" w:rsidRPr="00B154AD" w:rsidRDefault="004057F2" w:rsidP="004057F2">
            <w:pPr>
              <w:spacing w:before="100" w:beforeAutospacing="1" w:after="100" w:afterAutospacing="1"/>
              <w:rPr>
                <w:rFonts w:eastAsia="Times New Roman" w:cstheme="minorHAnsi"/>
              </w:rPr>
            </w:pPr>
            <w:r w:rsidRPr="004057F2">
              <w:rPr>
                <w:rFonts w:eastAsia="Times New Roman" w:cstheme="minorHAnsi"/>
                <w:i/>
                <w:iCs/>
              </w:rPr>
              <w:t>Below are two examples of gender inclusive language statements used in syllabi today. Schools and departments may adapt these examples for use in their respective syllabi as appropriate.</w:t>
            </w:r>
          </w:p>
        </w:tc>
      </w:tr>
      <w:tr w:rsidR="004057F2" w14:paraId="0D1C2C49" w14:textId="77777777" w:rsidTr="004057F2">
        <w:tc>
          <w:tcPr>
            <w:tcW w:w="10885" w:type="dxa"/>
          </w:tcPr>
          <w:p w14:paraId="783AE17C" w14:textId="77777777" w:rsidR="00126E3E" w:rsidRDefault="00126E3E" w:rsidP="004057F2">
            <w:pPr>
              <w:spacing w:before="100" w:beforeAutospacing="1" w:after="100" w:afterAutospacing="1"/>
              <w:rPr>
                <w:rFonts w:eastAsia="Times New Roman" w:cstheme="minorHAnsi"/>
              </w:rPr>
            </w:pPr>
          </w:p>
          <w:p w14:paraId="2EA452A6" w14:textId="5134F8D5"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identifications, and recognizes the difference between biological sex and gender expression. Students, faculty, and staff may share their preferred pronouns and names, and these gender identities and gender expressions should be honored.</w:t>
            </w:r>
          </w:p>
          <w:p w14:paraId="71037FCC"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Source: </w:t>
            </w:r>
            <w:hyperlink r:id="rId23" w:history="1">
              <w:r w:rsidRPr="004057F2">
                <w:rPr>
                  <w:rFonts w:eastAsia="Times New Roman" w:cstheme="minorHAnsi"/>
                  <w:color w:val="0000FF"/>
                  <w:u w:val="single"/>
                </w:rPr>
                <w:t>Gender, Sexuality, &amp; Women’s Studies Program</w:t>
              </w:r>
            </w:hyperlink>
          </w:p>
          <w:p w14:paraId="2E4A989E" w14:textId="77777777" w:rsidR="004057F2" w:rsidRPr="004057F2" w:rsidRDefault="00654F9B" w:rsidP="004057F2">
            <w:pPr>
              <w:rPr>
                <w:rFonts w:eastAsia="Times New Roman" w:cstheme="minorHAnsi"/>
              </w:rPr>
            </w:pPr>
            <w:r>
              <w:rPr>
                <w:rFonts w:eastAsia="Times New Roman" w:cstheme="minorHAnsi"/>
              </w:rPr>
              <w:pict w14:anchorId="425B9C63">
                <v:rect id="_x0000_i1025" style="width:0;height:1.5pt" o:hralign="center" o:hrstd="t" o:hr="t" fillcolor="#a0a0a0" stroked="f"/>
              </w:pict>
            </w:r>
          </w:p>
          <w:p w14:paraId="7ECDA143"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identifications, and recognizes both gender identity and expression.  Identities including trans, intersex, and genderqueer reflect personal descriptions, expressions, and experiences.  Just as sexist language excludes women’s experiences, gendered 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31B08C90"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Source: </w:t>
            </w:r>
            <w:hyperlink r:id="rId24" w:history="1">
              <w:r w:rsidRPr="004057F2">
                <w:rPr>
                  <w:rFonts w:eastAsia="Times New Roman" w:cstheme="minorHAnsi"/>
                  <w:color w:val="0000FF"/>
                  <w:u w:val="single"/>
                </w:rPr>
                <w:t>School of Social Work</w:t>
              </w:r>
            </w:hyperlink>
          </w:p>
          <w:p w14:paraId="5732B4C9" w14:textId="7ED166A4" w:rsidR="004057F2" w:rsidRPr="00B154AD" w:rsidRDefault="004057F2" w:rsidP="00BB4D2C">
            <w:pPr>
              <w:rPr>
                <w:rFonts w:cstheme="minorHAnsi"/>
              </w:rPr>
            </w:pPr>
          </w:p>
        </w:tc>
      </w:tr>
    </w:tbl>
    <w:p w14:paraId="0CDBA9BD" w14:textId="77777777" w:rsidR="00FF268F" w:rsidRDefault="00FF268F"/>
    <w:p w14:paraId="63D429AF" w14:textId="77777777" w:rsidR="00126E3E" w:rsidRDefault="00126E3E">
      <w:r>
        <w:br w:type="page"/>
      </w:r>
    </w:p>
    <w:tbl>
      <w:tblPr>
        <w:tblStyle w:val="TableGrid"/>
        <w:tblW w:w="10885" w:type="dxa"/>
        <w:tblLook w:val="04A0" w:firstRow="1" w:lastRow="0" w:firstColumn="1" w:lastColumn="0" w:noHBand="0" w:noVBand="1"/>
      </w:tblPr>
      <w:tblGrid>
        <w:gridCol w:w="10885"/>
      </w:tblGrid>
      <w:tr w:rsidR="004057F2" w:rsidRPr="004057F2" w14:paraId="7B94E84B" w14:textId="77777777" w:rsidTr="00C44927">
        <w:tc>
          <w:tcPr>
            <w:tcW w:w="10885" w:type="dxa"/>
          </w:tcPr>
          <w:p w14:paraId="1501A7F4" w14:textId="05E957A6" w:rsidR="004057F2" w:rsidRPr="004057F2" w:rsidRDefault="004057F2" w:rsidP="00C44927">
            <w:pPr>
              <w:rPr>
                <w:b/>
                <w:bCs/>
                <w:sz w:val="24"/>
                <w:szCs w:val="24"/>
              </w:rPr>
            </w:pPr>
            <w:r w:rsidRPr="004057F2">
              <w:rPr>
                <w:b/>
                <w:bCs/>
                <w:sz w:val="24"/>
                <w:szCs w:val="24"/>
              </w:rPr>
              <w:lastRenderedPageBreak/>
              <w:t xml:space="preserve">HEALTH AND SAFETY STATEMENT </w:t>
            </w:r>
            <w:r w:rsidRPr="004057F2">
              <w:rPr>
                <w:sz w:val="24"/>
                <w:szCs w:val="24"/>
              </w:rPr>
              <w:t>(optional)</w:t>
            </w:r>
          </w:p>
        </w:tc>
      </w:tr>
      <w:tr w:rsidR="004057F2" w14:paraId="46FA7381" w14:textId="77777777" w:rsidTr="00C44927">
        <w:tc>
          <w:tcPr>
            <w:tcW w:w="10885" w:type="dxa"/>
          </w:tcPr>
          <w:p w14:paraId="61F970E2" w14:textId="37CBE56A" w:rsidR="00B154AD" w:rsidRDefault="00B154AD" w:rsidP="00B154AD">
            <w:r w:rsidRPr="00B154AD">
              <w:t xml:space="preserve">During this pandemic, it is extremely important that you abide by the </w:t>
            </w:r>
            <w:hyperlink r:id="rId25" w:tgtFrame="_blank" w:history="1">
              <w:r w:rsidRPr="00B154AD">
                <w:rPr>
                  <w:rStyle w:val="Hyperlink"/>
                </w:rPr>
                <w:t>public health regulations</w:t>
              </w:r>
            </w:hyperlink>
            <w:r w:rsidRPr="00B154AD">
              <w:t>, the University of Pittsburgh’s </w:t>
            </w:r>
            <w:hyperlink r:id="rId26" w:tgtFrame="_blank" w:history="1">
              <w:r w:rsidRPr="00B154AD">
                <w:rPr>
                  <w:rStyle w:val="Hyperlink"/>
                </w:rPr>
                <w:t>health standards and guidelines</w:t>
              </w:r>
            </w:hyperlink>
            <w:r w:rsidRPr="00B154AD">
              <w:t>, and </w:t>
            </w:r>
            <w:hyperlink r:id="rId27" w:tgtFrame="_blank" w:history="1">
              <w:r w:rsidRPr="00B154AD">
                <w:rPr>
                  <w:rStyle w:val="Hyperlink"/>
                </w:rPr>
                <w:t>Pitt’s Health Rules</w:t>
              </w:r>
            </w:hyperlink>
            <w:r w:rsidRPr="00B154AD">
              <w:t>. These rules have been developed to protect the health and safety of all of us. The University’s requirements for face coverings will at a minimum be consistent with </w:t>
            </w:r>
            <w:hyperlink r:id="rId28" w:tgtFrame="_blank" w:history="1">
              <w:r w:rsidRPr="00B154AD">
                <w:rPr>
                  <w:rStyle w:val="Hyperlink"/>
                </w:rPr>
                <w:t>CDC guidance</w:t>
              </w:r>
            </w:hyperlink>
            <w:r w:rsidRPr="00B154AD">
              <w:t xml:space="preserve"> and masks are required indoors (campus buildings and shuttles) on campuses in which COVID-19 Community Levels are High. This means that when COVID-19 Community Levels are High, you must wear a face covering that properly covers your nose and mouth when you are in the classroom. If you do not comply, you will be asked to leave class. It is your responsibility to have the required face covering when entering a university building or classroom. Masks are optional indoors for campuses in which county levels are Medium or Low. Be aware of your </w:t>
            </w:r>
            <w:hyperlink r:id="rId29" w:tgtFrame="_blank" w:history="1">
              <w:r w:rsidRPr="00B154AD">
                <w:rPr>
                  <w:rStyle w:val="Hyperlink"/>
                </w:rPr>
                <w:t>Community Level</w:t>
              </w:r>
            </w:hyperlink>
            <w:r w:rsidRPr="00B154AD">
              <w:t> as it changes each Thursday. </w:t>
            </w:r>
            <w:hyperlink r:id="rId30" w:tgtFrame="_blank" w:history="1">
              <w:r w:rsidRPr="00B154AD">
                <w:rPr>
                  <w:rStyle w:val="Hyperlink"/>
                </w:rPr>
                <w:t>Read answers to frequently asked questions regarding face coverings</w:t>
              </w:r>
            </w:hyperlink>
            <w:r w:rsidRPr="00B154AD">
              <w:t xml:space="preserve">. For the most up-to-date information and guidance, please visit the </w:t>
            </w:r>
            <w:hyperlink r:id="rId31" w:tgtFrame="_blank" w:history="1">
              <w:r w:rsidRPr="00B154AD">
                <w:rPr>
                  <w:rStyle w:val="Hyperlink"/>
                </w:rPr>
                <w:t>Power of Pitt site</w:t>
              </w:r>
            </w:hyperlink>
            <w:r w:rsidRPr="00B154AD">
              <w:t xml:space="preserve"> and check your Pitt email for updates before each class.</w:t>
            </w:r>
          </w:p>
          <w:p w14:paraId="242CE3AF" w14:textId="77777777" w:rsidR="00B154AD" w:rsidRPr="00B154AD" w:rsidRDefault="00B154AD" w:rsidP="00B154AD"/>
          <w:p w14:paraId="6C81B49A" w14:textId="7250B913" w:rsidR="004057F2" w:rsidRDefault="00B154AD" w:rsidP="00C44927">
            <w:r w:rsidRPr="00B154AD">
              <w:t>If you are required to isolate or quarantine, become sick, or are unable to come to class, contact me as soon as possible to discuss arrangements.</w:t>
            </w:r>
          </w:p>
        </w:tc>
      </w:tr>
    </w:tbl>
    <w:p w14:paraId="4BDFE20B" w14:textId="04498B2F" w:rsidR="005229BF" w:rsidRDefault="005229BF"/>
    <w:tbl>
      <w:tblPr>
        <w:tblStyle w:val="TableGrid"/>
        <w:tblW w:w="10885" w:type="dxa"/>
        <w:tblLook w:val="04A0" w:firstRow="1" w:lastRow="0" w:firstColumn="1" w:lastColumn="0" w:noHBand="0" w:noVBand="1"/>
      </w:tblPr>
      <w:tblGrid>
        <w:gridCol w:w="10885"/>
      </w:tblGrid>
      <w:tr w:rsidR="005229BF" w:rsidRPr="00B154AD" w14:paraId="4BD49932" w14:textId="77777777" w:rsidTr="00676AD7">
        <w:tc>
          <w:tcPr>
            <w:tcW w:w="10885" w:type="dxa"/>
          </w:tcPr>
          <w:p w14:paraId="01F5C008" w14:textId="5D50091F" w:rsidR="005229BF" w:rsidRPr="00B154AD" w:rsidRDefault="005229BF" w:rsidP="00676AD7">
            <w:pPr>
              <w:rPr>
                <w:sz w:val="24"/>
                <w:szCs w:val="24"/>
              </w:rPr>
            </w:pPr>
            <w:r>
              <w:br w:type="page"/>
            </w:r>
            <w:r w:rsidRPr="00B154AD">
              <w:rPr>
                <w:b/>
                <w:bCs/>
                <w:sz w:val="24"/>
                <w:szCs w:val="24"/>
              </w:rPr>
              <w:t>RELIGIOUS OB</w:t>
            </w:r>
            <w:r>
              <w:rPr>
                <w:b/>
                <w:bCs/>
                <w:sz w:val="24"/>
                <w:szCs w:val="24"/>
              </w:rPr>
              <w:t>S</w:t>
            </w:r>
            <w:r w:rsidRPr="00B154AD">
              <w:rPr>
                <w:b/>
                <w:bCs/>
                <w:sz w:val="24"/>
                <w:szCs w:val="24"/>
              </w:rPr>
              <w:t xml:space="preserve">ERVANCES </w:t>
            </w:r>
            <w:r w:rsidRPr="00B154AD">
              <w:rPr>
                <w:sz w:val="24"/>
                <w:szCs w:val="24"/>
              </w:rPr>
              <w:t>(optional)</w:t>
            </w:r>
          </w:p>
        </w:tc>
      </w:tr>
      <w:tr w:rsidR="005229BF" w14:paraId="74FE7E31" w14:textId="77777777" w:rsidTr="00676AD7">
        <w:tc>
          <w:tcPr>
            <w:tcW w:w="10885" w:type="dxa"/>
          </w:tcPr>
          <w:p w14:paraId="3605E60A" w14:textId="77777777" w:rsidR="005229BF" w:rsidRDefault="005229BF" w:rsidP="00676AD7">
            <w:r w:rsidRPr="00B154AD">
              <w:t>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first class meeting to allow time for us to discuss and make fair and reasonable adjustments to the schedule and/or tasks.</w:t>
            </w:r>
          </w:p>
          <w:p w14:paraId="1B56D411" w14:textId="77777777" w:rsidR="005229BF" w:rsidRPr="00B154AD" w:rsidRDefault="005229BF" w:rsidP="00676AD7"/>
          <w:p w14:paraId="6D12601F" w14:textId="77777777" w:rsidR="005229BF" w:rsidRDefault="005229BF" w:rsidP="00676AD7">
            <w:r w:rsidRPr="00B154AD">
              <w:rPr>
                <w:i/>
                <w:iCs/>
              </w:rPr>
              <w:t>From Faculty Assembly, December 2020</w:t>
            </w:r>
          </w:p>
        </w:tc>
      </w:tr>
    </w:tbl>
    <w:p w14:paraId="717DCB86" w14:textId="77777777" w:rsidR="005229BF" w:rsidRDefault="005229BF"/>
    <w:tbl>
      <w:tblPr>
        <w:tblStyle w:val="TableGrid"/>
        <w:tblW w:w="10885" w:type="dxa"/>
        <w:tblLook w:val="04A0" w:firstRow="1" w:lastRow="0" w:firstColumn="1" w:lastColumn="0" w:noHBand="0" w:noVBand="1"/>
      </w:tblPr>
      <w:tblGrid>
        <w:gridCol w:w="10885"/>
      </w:tblGrid>
      <w:tr w:rsidR="00502FA3" w:rsidRPr="00502FA3" w14:paraId="7B4FE4FA" w14:textId="77777777" w:rsidTr="00502FA3">
        <w:tc>
          <w:tcPr>
            <w:tcW w:w="10885" w:type="dxa"/>
          </w:tcPr>
          <w:p w14:paraId="126E7595" w14:textId="2494A801" w:rsidR="00502FA3" w:rsidRPr="00502FA3" w:rsidRDefault="00502FA3" w:rsidP="00BB4D2C">
            <w:pPr>
              <w:rPr>
                <w:sz w:val="24"/>
                <w:szCs w:val="24"/>
              </w:rPr>
            </w:pPr>
            <w:r w:rsidRPr="00502FA3">
              <w:rPr>
                <w:b/>
                <w:bCs/>
                <w:sz w:val="24"/>
                <w:szCs w:val="24"/>
              </w:rPr>
              <w:t>STATEMENT ON CLASSROOM RECORDING</w:t>
            </w:r>
            <w:r w:rsidRPr="00502FA3">
              <w:rPr>
                <w:sz w:val="24"/>
                <w:szCs w:val="24"/>
              </w:rPr>
              <w:t xml:space="preserve"> (optional)</w:t>
            </w:r>
          </w:p>
        </w:tc>
      </w:tr>
      <w:tr w:rsidR="00502FA3" w14:paraId="21D1B181" w14:textId="77777777" w:rsidTr="00502FA3">
        <w:tc>
          <w:tcPr>
            <w:tcW w:w="10885" w:type="dxa"/>
          </w:tcPr>
          <w:p w14:paraId="54D01B9C" w14:textId="40268A03" w:rsidR="00502FA3" w:rsidRDefault="00502FA3" w:rsidP="00502FA3">
            <w:r w:rsidRPr="00502FA3">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21896291" w14:textId="77777777" w:rsidR="00502FA3" w:rsidRPr="00502FA3" w:rsidRDefault="00502FA3" w:rsidP="00502FA3"/>
          <w:p w14:paraId="5DEFA8EA" w14:textId="2E972779" w:rsidR="00502FA3" w:rsidRDefault="00502FA3" w:rsidP="00BB4D2C">
            <w:r w:rsidRPr="00502FA3">
              <w:rPr>
                <w:i/>
                <w:iCs/>
              </w:rPr>
              <w:t>From SEPC, May 2010</w:t>
            </w:r>
          </w:p>
        </w:tc>
      </w:tr>
    </w:tbl>
    <w:p w14:paraId="04936993" w14:textId="77777777" w:rsidR="00FF268F" w:rsidRDefault="00FF268F"/>
    <w:tbl>
      <w:tblPr>
        <w:tblStyle w:val="TableGrid"/>
        <w:tblW w:w="10885" w:type="dxa"/>
        <w:tblLook w:val="04A0" w:firstRow="1" w:lastRow="0" w:firstColumn="1" w:lastColumn="0" w:noHBand="0" w:noVBand="1"/>
      </w:tblPr>
      <w:tblGrid>
        <w:gridCol w:w="10885"/>
      </w:tblGrid>
      <w:tr w:rsidR="00502FA3" w:rsidRPr="00502FA3" w14:paraId="406A6B5D" w14:textId="77777777" w:rsidTr="00502FA3">
        <w:tc>
          <w:tcPr>
            <w:tcW w:w="10885" w:type="dxa"/>
          </w:tcPr>
          <w:p w14:paraId="6CEB750B" w14:textId="2BA10C96" w:rsidR="00502FA3" w:rsidRPr="00502FA3" w:rsidRDefault="00502FA3" w:rsidP="00BB4D2C">
            <w:pPr>
              <w:rPr>
                <w:sz w:val="24"/>
                <w:szCs w:val="24"/>
              </w:rPr>
            </w:pPr>
            <w:r w:rsidRPr="00502FA3">
              <w:rPr>
                <w:b/>
                <w:bCs/>
                <w:sz w:val="24"/>
                <w:szCs w:val="24"/>
              </w:rPr>
              <w:t xml:space="preserve">STATEMENT ON SCHOLARLY DISCOURSE </w:t>
            </w:r>
            <w:r w:rsidRPr="00502FA3">
              <w:rPr>
                <w:sz w:val="24"/>
                <w:szCs w:val="24"/>
              </w:rPr>
              <w:t>(optional)</w:t>
            </w:r>
          </w:p>
        </w:tc>
      </w:tr>
      <w:tr w:rsidR="00502FA3" w14:paraId="14490316" w14:textId="77777777" w:rsidTr="00502FA3">
        <w:tc>
          <w:tcPr>
            <w:tcW w:w="10885" w:type="dxa"/>
          </w:tcPr>
          <w:p w14:paraId="7598CC2B" w14:textId="75E7A862" w:rsidR="00502FA3" w:rsidRDefault="00502FA3" w:rsidP="00502FA3">
            <w:r w:rsidRPr="00502FA3">
              <w:t>In this course we will be discussing very complex issues of which all of us have strong feelings and, in most cases, unfounded attitudes. It is essential that we approach this endeavor with our minds open to evidence that may conflict with our presuppositions. Moreover, it is vital that we treat each other’s opinions and comments with courtesy even when they diverge and conflict with our own. We must avoid personal attacks and the use of ad hominem arguments to invalidate each other’s positions. Instead, we must develop a culture of civil argumentation, wherein all positions have the right to be defended and argued against in intellectually reasoned ways. It is this standard that everyone must accept in order to stay in this class; a standard that applies to all inquiry in the university, but whose observance is especially important in a course whose subject matter is so emotionally charged.</w:t>
            </w:r>
          </w:p>
          <w:p w14:paraId="5333BB40" w14:textId="77777777" w:rsidR="00502FA3" w:rsidRPr="00502FA3" w:rsidRDefault="00502FA3" w:rsidP="00502FA3"/>
          <w:p w14:paraId="083A85C2" w14:textId="02A365A3" w:rsidR="00502FA3" w:rsidRDefault="00502FA3" w:rsidP="00BB4D2C">
            <w:r w:rsidRPr="00502FA3">
              <w:t xml:space="preserve">From a </w:t>
            </w:r>
            <w:hyperlink r:id="rId32" w:history="1">
              <w:r w:rsidRPr="00502FA3">
                <w:rPr>
                  <w:rStyle w:val="Hyperlink"/>
                </w:rPr>
                <w:t>California State University course: Race, Racism and Critical Thinking</w:t>
              </w:r>
            </w:hyperlink>
            <w:r w:rsidRPr="00502FA3">
              <w:t>.</w:t>
            </w:r>
          </w:p>
        </w:tc>
      </w:tr>
    </w:tbl>
    <w:p w14:paraId="500831BE" w14:textId="77777777" w:rsidR="001B55A7" w:rsidRDefault="001B55A7"/>
    <w:p w14:paraId="1C7117B9" w14:textId="77777777" w:rsidR="00126E3E" w:rsidRDefault="00126E3E">
      <w:r>
        <w:br w:type="page"/>
      </w:r>
    </w:p>
    <w:tbl>
      <w:tblPr>
        <w:tblStyle w:val="TableGrid"/>
        <w:tblW w:w="10885" w:type="dxa"/>
        <w:tblLook w:val="04A0" w:firstRow="1" w:lastRow="0" w:firstColumn="1" w:lastColumn="0" w:noHBand="0" w:noVBand="1"/>
      </w:tblPr>
      <w:tblGrid>
        <w:gridCol w:w="10885"/>
      </w:tblGrid>
      <w:tr w:rsidR="002E115C" w:rsidRPr="002E115C" w14:paraId="1450040C" w14:textId="77777777" w:rsidTr="002E115C">
        <w:tc>
          <w:tcPr>
            <w:tcW w:w="10885" w:type="dxa"/>
          </w:tcPr>
          <w:p w14:paraId="0D4D75C1" w14:textId="627ACF57" w:rsidR="002E115C" w:rsidRPr="002E115C" w:rsidRDefault="002E115C" w:rsidP="00BB4D2C">
            <w:pPr>
              <w:rPr>
                <w:b/>
                <w:bCs/>
                <w:sz w:val="24"/>
                <w:szCs w:val="24"/>
              </w:rPr>
            </w:pPr>
            <w:r w:rsidRPr="002E115C">
              <w:rPr>
                <w:b/>
                <w:bCs/>
                <w:sz w:val="24"/>
                <w:szCs w:val="24"/>
              </w:rPr>
              <w:lastRenderedPageBreak/>
              <w:t xml:space="preserve">YOUR WELL-BEING MATTERS </w:t>
            </w:r>
            <w:r w:rsidRPr="005229BF">
              <w:rPr>
                <w:sz w:val="24"/>
                <w:szCs w:val="24"/>
              </w:rPr>
              <w:t>(optional)</w:t>
            </w:r>
          </w:p>
        </w:tc>
      </w:tr>
      <w:tr w:rsidR="002E115C" w14:paraId="4876B50E" w14:textId="77777777" w:rsidTr="002E115C">
        <w:tc>
          <w:tcPr>
            <w:tcW w:w="10885" w:type="dxa"/>
          </w:tcPr>
          <w:p w14:paraId="3FBB1676" w14:textId="3BA746BF"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w:t>
            </w:r>
            <w:r w:rsidRPr="002E115C">
              <w:rPr>
                <w:rStyle w:val="apple-converted-space"/>
                <w:rFonts w:asciiTheme="minorHAnsi" w:hAnsiTheme="minorHAnsi" w:cstheme="minorHAnsi"/>
                <w:color w:val="2B2B2B"/>
                <w:sz w:val="22"/>
                <w:szCs w:val="22"/>
              </w:rPr>
              <w:t> </w:t>
            </w:r>
            <w:proofErr w:type="spellStart"/>
            <w:r w:rsidRPr="002E115C">
              <w:rPr>
                <w:rFonts w:asciiTheme="minorHAnsi" w:hAnsiTheme="minorHAnsi" w:cstheme="minorHAnsi"/>
                <w:color w:val="2B2B2B"/>
                <w:sz w:val="22"/>
                <w:szCs w:val="22"/>
              </w:rPr>
              <w:fldChar w:fldCharType="begin"/>
            </w:r>
            <w:r w:rsidRPr="002E115C">
              <w:rPr>
                <w:rFonts w:asciiTheme="minorHAnsi" w:hAnsiTheme="minorHAnsi" w:cstheme="minorHAnsi"/>
                <w:color w:val="2B2B2B"/>
                <w:sz w:val="22"/>
                <w:szCs w:val="22"/>
              </w:rPr>
              <w:instrText xml:space="preserve"> HYPERLINK "https://www.thrive.pitt.edu/" \o "thrive.pitt.edu" \t "_blank" </w:instrText>
            </w:r>
            <w:r w:rsidRPr="002E115C">
              <w:rPr>
                <w:rFonts w:asciiTheme="minorHAnsi" w:hAnsiTheme="minorHAnsi" w:cstheme="minorHAnsi"/>
                <w:color w:val="2B2B2B"/>
                <w:sz w:val="22"/>
                <w:szCs w:val="22"/>
              </w:rPr>
            </w:r>
            <w:r w:rsidRPr="002E115C">
              <w:rPr>
                <w:rFonts w:asciiTheme="minorHAnsi" w:hAnsiTheme="minorHAnsi" w:cstheme="minorHAnsi"/>
                <w:color w:val="2B2B2B"/>
                <w:sz w:val="22"/>
                <w:szCs w:val="22"/>
              </w:rPr>
              <w:fldChar w:fldCharType="separate"/>
            </w:r>
            <w:r w:rsidRPr="002E115C">
              <w:rPr>
                <w:rStyle w:val="Hyperlink"/>
                <w:rFonts w:asciiTheme="minorHAnsi" w:hAnsiTheme="minorHAnsi" w:cstheme="minorHAnsi"/>
                <w:sz w:val="22"/>
                <w:szCs w:val="22"/>
              </w:rPr>
              <w:t>Thrive@Pitt</w:t>
            </w:r>
            <w:proofErr w:type="spellEnd"/>
            <w:r w:rsidRPr="002E115C">
              <w:rPr>
                <w:rFonts w:asciiTheme="minorHAnsi" w:hAnsiTheme="minorHAnsi" w:cstheme="minorHAnsi"/>
                <w:color w:val="2B2B2B"/>
                <w:sz w:val="22"/>
                <w:szCs w:val="22"/>
              </w:rPr>
              <w:fldChar w:fldCharType="end"/>
            </w:r>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2B2B2B"/>
                <w:sz w:val="22"/>
                <w:szCs w:val="22"/>
              </w:rPr>
              <w:t>to learn more about well-being and the many campus resources available to help you thrive.</w:t>
            </w:r>
            <w:r w:rsidRPr="002E115C">
              <w:rPr>
                <w:rStyle w:val="apple-converted-space"/>
                <w:rFonts w:asciiTheme="minorHAnsi" w:hAnsiTheme="minorHAnsi" w:cstheme="minorHAnsi"/>
                <w:color w:val="2B2B2B"/>
                <w:sz w:val="22"/>
                <w:szCs w:val="22"/>
              </w:rPr>
              <w:t> </w:t>
            </w:r>
          </w:p>
          <w:p w14:paraId="0759885C"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 </w:t>
            </w:r>
          </w:p>
          <w:p w14:paraId="10D0DC95"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If you or anyone you know experiences overwhelming academic stress, persistent difficult feelings and/or challenging life events, you are strongly</w:t>
            </w:r>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000000"/>
                <w:sz w:val="22"/>
                <w:szCs w:val="22"/>
              </w:rPr>
              <w:t>encouraged to</w:t>
            </w:r>
            <w:r w:rsidRPr="002E115C">
              <w:rPr>
                <w:rStyle w:val="apple-converted-space"/>
                <w:rFonts w:asciiTheme="minorHAnsi" w:hAnsiTheme="minorHAnsi" w:cstheme="minorHAnsi"/>
                <w:color w:val="000000"/>
                <w:sz w:val="22"/>
                <w:szCs w:val="22"/>
              </w:rPr>
              <w:t> </w:t>
            </w:r>
            <w:r w:rsidRPr="002E115C">
              <w:rPr>
                <w:rFonts w:asciiTheme="minorHAnsi" w:hAnsiTheme="minorHAnsi" w:cstheme="minorHAnsi"/>
                <w:color w:val="2B2B2B"/>
                <w:sz w:val="22"/>
                <w:szCs w:val="22"/>
              </w:rPr>
              <w:t>seek support. In addition to reaching out to friends and loved ones, consider connecting with a faculty member you trust for assistance connecting to helpful resources.</w:t>
            </w:r>
            <w:r w:rsidRPr="002E115C">
              <w:rPr>
                <w:rStyle w:val="apple-converted-space"/>
                <w:rFonts w:asciiTheme="minorHAnsi" w:hAnsiTheme="minorHAnsi" w:cstheme="minorHAnsi"/>
                <w:color w:val="2B2B2B"/>
                <w:sz w:val="22"/>
                <w:szCs w:val="22"/>
              </w:rPr>
              <w:t> </w:t>
            </w:r>
          </w:p>
          <w:p w14:paraId="37AB0B95"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 </w:t>
            </w:r>
          </w:p>
          <w:p w14:paraId="37E82999"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The</w:t>
            </w:r>
            <w:r w:rsidRPr="002E115C">
              <w:rPr>
                <w:rStyle w:val="apple-converted-space"/>
                <w:rFonts w:asciiTheme="minorHAnsi" w:hAnsiTheme="minorHAnsi" w:cstheme="minorHAnsi"/>
                <w:color w:val="2B2B2B"/>
                <w:sz w:val="22"/>
                <w:szCs w:val="22"/>
              </w:rPr>
              <w:t> </w:t>
            </w:r>
            <w:hyperlink r:id="rId33" w:tgtFrame="_blank" w:history="1">
              <w:r w:rsidRPr="002E115C">
                <w:rPr>
                  <w:rStyle w:val="Hyperlink"/>
                  <w:rFonts w:asciiTheme="minorHAnsi" w:hAnsiTheme="minorHAnsi" w:cstheme="minorHAnsi"/>
                  <w:color w:val="2E62FF"/>
                  <w:sz w:val="22"/>
                  <w:szCs w:val="22"/>
                </w:rPr>
                <w:t>University Counseling Center</w:t>
              </w:r>
            </w:hyperlink>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2B2B2B"/>
                <w:sz w:val="22"/>
                <w:szCs w:val="22"/>
              </w:rPr>
              <w:t>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46CCA707" w14:textId="60909D95" w:rsidR="002E115C" w:rsidRPr="002E115C" w:rsidRDefault="002E115C" w:rsidP="00BB4D2C">
            <w:pPr>
              <w:rPr>
                <w:rFonts w:cstheme="minorHAnsi"/>
              </w:rPr>
            </w:pPr>
          </w:p>
        </w:tc>
      </w:tr>
    </w:tbl>
    <w:p w14:paraId="0D0CB580" w14:textId="1F843FF6" w:rsidR="00FF268F" w:rsidRDefault="00FF268F"/>
    <w:tbl>
      <w:tblPr>
        <w:tblStyle w:val="TableGrid"/>
        <w:tblW w:w="10885" w:type="dxa"/>
        <w:tblLook w:val="04A0" w:firstRow="1" w:lastRow="0" w:firstColumn="1" w:lastColumn="0" w:noHBand="0" w:noVBand="1"/>
      </w:tblPr>
      <w:tblGrid>
        <w:gridCol w:w="10885"/>
      </w:tblGrid>
      <w:tr w:rsidR="004057F2" w:rsidRPr="004057F2" w14:paraId="7A70AA57" w14:textId="77777777" w:rsidTr="00C44927">
        <w:tc>
          <w:tcPr>
            <w:tcW w:w="10885" w:type="dxa"/>
          </w:tcPr>
          <w:p w14:paraId="39CFF82D" w14:textId="77777777" w:rsidR="004057F2" w:rsidRPr="004057F2" w:rsidRDefault="004057F2" w:rsidP="00C44927">
            <w:pPr>
              <w:rPr>
                <w:b/>
                <w:bCs/>
                <w:sz w:val="24"/>
                <w:szCs w:val="24"/>
              </w:rPr>
            </w:pPr>
            <w:r w:rsidRPr="004057F2">
              <w:rPr>
                <w:b/>
                <w:bCs/>
                <w:sz w:val="24"/>
                <w:szCs w:val="24"/>
              </w:rPr>
              <w:t xml:space="preserve">HEALTH SCIENCES LIBRARY AND PITT PUBLIC HEALTH LIBRARIAN </w:t>
            </w:r>
            <w:r w:rsidRPr="004057F2">
              <w:rPr>
                <w:sz w:val="24"/>
                <w:szCs w:val="24"/>
              </w:rPr>
              <w:t>(optional)</w:t>
            </w:r>
          </w:p>
        </w:tc>
      </w:tr>
      <w:tr w:rsidR="004057F2" w14:paraId="74BE0F16" w14:textId="77777777" w:rsidTr="00C44927">
        <w:tc>
          <w:tcPr>
            <w:tcW w:w="10885" w:type="dxa"/>
          </w:tcPr>
          <w:p w14:paraId="4F43BD32" w14:textId="77777777" w:rsidR="004057F2" w:rsidRPr="000B2DB7" w:rsidRDefault="004057F2" w:rsidP="00C44927">
            <w:pPr>
              <w:rPr>
                <w:i/>
                <w:iCs/>
              </w:rPr>
            </w:pPr>
            <w:r w:rsidRPr="000B2DB7">
              <w:rPr>
                <w:bCs/>
                <w:i/>
                <w:iCs/>
              </w:rPr>
              <w:t>If the course is research intensive, it is strongly recommended to include the information for the Health Sciences Library (</w:t>
            </w:r>
            <w:hyperlink r:id="rId34" w:history="1">
              <w:r w:rsidRPr="000B2DB7">
                <w:rPr>
                  <w:rStyle w:val="Hyperlink"/>
                  <w:bCs/>
                  <w:i/>
                  <w:iCs/>
                </w:rPr>
                <w:t>www.hsls.pitt.edu</w:t>
              </w:r>
            </w:hyperlink>
            <w:r w:rsidRPr="000B2DB7">
              <w:rPr>
                <w:bCs/>
                <w:i/>
                <w:iCs/>
              </w:rPr>
              <w:t xml:space="preserve">) and the school’s dedicated librarian (Helena VonVille - </w:t>
            </w:r>
            <w:hyperlink r:id="rId35" w:history="1">
              <w:r w:rsidRPr="000B2DB7">
                <w:rPr>
                  <w:rStyle w:val="Hyperlink"/>
                  <w:bCs/>
                  <w:i/>
                  <w:iCs/>
                </w:rPr>
                <w:t>https://www.hsls.pitt.edu/staff/helena-vonville</w:t>
              </w:r>
            </w:hyperlink>
            <w:r w:rsidRPr="000B2DB7">
              <w:rPr>
                <w:bCs/>
                <w:i/>
                <w:iCs/>
              </w:rPr>
              <w:t xml:space="preserve">) and a statement about your expectation or recommendation for students to utilize the services and facility. </w:t>
            </w:r>
          </w:p>
        </w:tc>
      </w:tr>
    </w:tbl>
    <w:p w14:paraId="297AF019" w14:textId="77777777" w:rsidR="002E115C" w:rsidRDefault="002E115C" w:rsidP="004057F2"/>
    <w:tbl>
      <w:tblPr>
        <w:tblStyle w:val="TableGrid"/>
        <w:tblW w:w="10885" w:type="dxa"/>
        <w:tblLook w:val="04A0" w:firstRow="1" w:lastRow="0" w:firstColumn="1" w:lastColumn="0" w:noHBand="0" w:noVBand="1"/>
      </w:tblPr>
      <w:tblGrid>
        <w:gridCol w:w="10885"/>
      </w:tblGrid>
      <w:tr w:rsidR="004057F2" w:rsidRPr="004057F2" w14:paraId="5A8FAE7B" w14:textId="77777777" w:rsidTr="00C44927">
        <w:tc>
          <w:tcPr>
            <w:tcW w:w="10885" w:type="dxa"/>
          </w:tcPr>
          <w:p w14:paraId="0635D742" w14:textId="77777777" w:rsidR="004057F2" w:rsidRPr="004057F2" w:rsidRDefault="004057F2" w:rsidP="00C44927">
            <w:pPr>
              <w:rPr>
                <w:b/>
                <w:bCs/>
                <w:sz w:val="24"/>
                <w:szCs w:val="24"/>
              </w:rPr>
            </w:pPr>
            <w:r w:rsidRPr="004057F2">
              <w:rPr>
                <w:b/>
                <w:bCs/>
                <w:sz w:val="24"/>
                <w:szCs w:val="24"/>
              </w:rPr>
              <w:t xml:space="preserve">UNIVERSITY WRITING CENTER </w:t>
            </w:r>
            <w:r w:rsidRPr="004057F2">
              <w:rPr>
                <w:sz w:val="24"/>
                <w:szCs w:val="24"/>
              </w:rPr>
              <w:t>(optional)</w:t>
            </w:r>
          </w:p>
        </w:tc>
      </w:tr>
      <w:tr w:rsidR="004057F2" w14:paraId="1B5F61C0" w14:textId="77777777" w:rsidTr="00C44927">
        <w:tc>
          <w:tcPr>
            <w:tcW w:w="10885" w:type="dxa"/>
          </w:tcPr>
          <w:p w14:paraId="552584AA" w14:textId="77777777" w:rsidR="004057F2" w:rsidRPr="000B2DB7" w:rsidRDefault="004057F2" w:rsidP="00C44927">
            <w:pPr>
              <w:rPr>
                <w:i/>
                <w:iCs/>
              </w:rPr>
            </w:pPr>
            <w:r w:rsidRPr="000B2DB7">
              <w:rPr>
                <w:bCs/>
                <w:i/>
                <w:iCs/>
              </w:rPr>
              <w:t>If the course is writing intensive, it is recommended to include the information for the writing center on campus (</w:t>
            </w:r>
            <w:hyperlink r:id="rId36" w:history="1">
              <w:r w:rsidRPr="000B2DB7">
                <w:rPr>
                  <w:rStyle w:val="Hyperlink"/>
                  <w:bCs/>
                  <w:i/>
                  <w:iCs/>
                </w:rPr>
                <w:t>www.writingcenter.pitt.edu/</w:t>
              </w:r>
            </w:hyperlink>
            <w:r w:rsidRPr="000B2DB7">
              <w:rPr>
                <w:bCs/>
                <w:i/>
                <w:iCs/>
              </w:rPr>
              <w:t xml:space="preserve">) and a statement about your expectation or recommendation for students to utilize the services. </w:t>
            </w:r>
          </w:p>
        </w:tc>
      </w:tr>
    </w:tbl>
    <w:p w14:paraId="3535BD1F" w14:textId="77777777" w:rsidR="004057F2" w:rsidRDefault="004057F2" w:rsidP="004057F2"/>
    <w:tbl>
      <w:tblPr>
        <w:tblStyle w:val="TableGrid"/>
        <w:tblW w:w="10885" w:type="dxa"/>
        <w:tblLook w:val="04A0" w:firstRow="1" w:lastRow="0" w:firstColumn="1" w:lastColumn="0" w:noHBand="0" w:noVBand="1"/>
      </w:tblPr>
      <w:tblGrid>
        <w:gridCol w:w="10885"/>
      </w:tblGrid>
      <w:tr w:rsidR="004057F2" w:rsidRPr="004057F2" w14:paraId="7D1D805A" w14:textId="77777777" w:rsidTr="00C44927">
        <w:tc>
          <w:tcPr>
            <w:tcW w:w="10885" w:type="dxa"/>
          </w:tcPr>
          <w:p w14:paraId="69A514D8" w14:textId="77777777" w:rsidR="004057F2" w:rsidRPr="004057F2" w:rsidRDefault="004057F2" w:rsidP="00C44927">
            <w:pPr>
              <w:rPr>
                <w:b/>
                <w:bCs/>
                <w:sz w:val="24"/>
                <w:szCs w:val="24"/>
              </w:rPr>
            </w:pPr>
            <w:r w:rsidRPr="004057F2">
              <w:rPr>
                <w:b/>
                <w:bCs/>
                <w:sz w:val="24"/>
                <w:szCs w:val="24"/>
              </w:rPr>
              <w:t xml:space="preserve">CORE COURSE GRADE POLICY </w:t>
            </w:r>
            <w:r w:rsidRPr="004057F2">
              <w:rPr>
                <w:sz w:val="24"/>
                <w:szCs w:val="24"/>
              </w:rPr>
              <w:t>(optional)</w:t>
            </w:r>
          </w:p>
        </w:tc>
      </w:tr>
      <w:tr w:rsidR="004057F2" w14:paraId="5B6C3481" w14:textId="77777777" w:rsidTr="00C44927">
        <w:tc>
          <w:tcPr>
            <w:tcW w:w="10885" w:type="dxa"/>
          </w:tcPr>
          <w:p w14:paraId="6FD1ED63" w14:textId="77777777" w:rsidR="004057F2" w:rsidRPr="000B2DB7" w:rsidRDefault="004057F2" w:rsidP="00C44927">
            <w:r w:rsidRPr="000B2DB7">
              <w:t xml:space="preserve">A grade of B or better is expected for all School of Public Health core courses.  A grade of C or better is required for these core classes. </w:t>
            </w:r>
          </w:p>
          <w:p w14:paraId="638CCFFF" w14:textId="77777777" w:rsidR="004057F2" w:rsidRPr="000B2DB7" w:rsidRDefault="004057F2" w:rsidP="00C44927">
            <w:pPr>
              <w:rPr>
                <w:i/>
              </w:rPr>
            </w:pPr>
            <w:r w:rsidRPr="000B2DB7">
              <w:t>If a student earns a grade below a B (B-, C+, or C) they should meet with their advisor and program director to discuss the grade. In these cases, the student may be encouraged to re-take the course. The final decision will be left to the program director and the student.</w:t>
            </w:r>
            <w:r w:rsidRPr="000B2DB7">
              <w:br/>
            </w:r>
          </w:p>
          <w:p w14:paraId="2C144C2B" w14:textId="77777777" w:rsidR="004057F2" w:rsidRPr="000B2DB7" w:rsidRDefault="004057F2" w:rsidP="00C44927">
            <w:pPr>
              <w:rPr>
                <w:iCs/>
              </w:rPr>
            </w:pPr>
            <w:r w:rsidRPr="000B2DB7">
              <w:rPr>
                <w:iCs/>
              </w:rPr>
              <w:t>For Public Health Core Courses Only:</w:t>
            </w:r>
          </w:p>
          <w:p w14:paraId="21BAE1FE" w14:textId="77777777" w:rsidR="004057F2" w:rsidRPr="000B2DB7" w:rsidRDefault="004057F2" w:rsidP="00C44927">
            <w:r w:rsidRPr="000B2DB7">
              <w:t>PUBHLT 2011: Essentials of Public Health (MHA, MS, PHD)</w:t>
            </w:r>
          </w:p>
          <w:p w14:paraId="197C94FC" w14:textId="2D7699C7" w:rsidR="004057F2" w:rsidRPr="000B2DB7" w:rsidRDefault="004057F2" w:rsidP="00C44927">
            <w:pPr>
              <w:rPr>
                <w:i/>
                <w:iCs/>
              </w:rPr>
            </w:pPr>
            <w:r w:rsidRPr="000B2DB7">
              <w:t>PUBHLT 2015: Public Health Biology (MPH</w:t>
            </w:r>
            <w:r w:rsidR="00126E3E">
              <w:t>, excludes IDM MPH-PEL</w:t>
            </w:r>
            <w:r w:rsidRPr="000B2DB7">
              <w:t>)</w:t>
            </w:r>
            <w:r w:rsidRPr="000B2DB7">
              <w:br/>
              <w:t>BIOST 2011: Principles of Statistical Reasoning (MPH)</w:t>
            </w:r>
            <w:r w:rsidRPr="000B2DB7">
              <w:br/>
            </w:r>
            <w:r w:rsidRPr="000B2DB7">
              <w:rPr>
                <w:b/>
                <w:u w:val="single"/>
              </w:rPr>
              <w:t>Or</w:t>
            </w:r>
            <w:r w:rsidRPr="000B2DB7">
              <w:t xml:space="preserve"> BIOST 2041: Introduction to Statistical Methods (MPH)</w:t>
            </w:r>
            <w:r w:rsidRPr="000B2DB7">
              <w:br/>
              <w:t>EPIDEM 2110: Principles of Epidemiology (MPH, MS, PHD)</w:t>
            </w:r>
            <w:r w:rsidRPr="000B2DB7">
              <w:br/>
              <w:t>BCHS 2509: Social and Behavioral Sciences and Public Health (MPH, excludes BCHS)</w:t>
            </w:r>
            <w:r w:rsidRPr="000B2DB7">
              <w:br/>
              <w:t>EOH 2013: Environmental Health and Disease (MPH, excludes EOH)</w:t>
            </w:r>
            <w:r w:rsidRPr="000B2DB7">
              <w:br/>
              <w:t>HPM 2001: Health Policy and Management in Public Health (MPH)</w:t>
            </w:r>
            <w:r w:rsidRPr="000B2DB7">
              <w:br/>
              <w:t>PUBHLT 2022: The Dean's Public Health Grand Rounds (All Degrees)</w:t>
            </w:r>
            <w:r w:rsidRPr="000B2DB7">
              <w:br/>
              <w:t>PUBHLT 2033: Foundations in Public Health (MPH)</w:t>
            </w:r>
            <w:r w:rsidRPr="000B2DB7">
              <w:br/>
              <w:t>PUBHLT 2034: Public Health Communications (MPH)</w:t>
            </w:r>
            <w:r w:rsidRPr="000B2DB7">
              <w:br/>
              <w:t>PUBHLT 2035: Applications in Public Health (MPH)</w:t>
            </w:r>
          </w:p>
        </w:tc>
      </w:tr>
    </w:tbl>
    <w:p w14:paraId="46875091" w14:textId="5926F9DC" w:rsidR="002E115C" w:rsidRDefault="002E115C"/>
    <w:p w14:paraId="474C5080" w14:textId="77777777" w:rsidR="002E115C" w:rsidRDefault="002E115C"/>
    <w:p w14:paraId="08465322" w14:textId="0FBA4E58" w:rsidR="002E115C" w:rsidRPr="002E115C" w:rsidRDefault="002E115C">
      <w:pPr>
        <w:rPr>
          <w:sz w:val="20"/>
          <w:szCs w:val="20"/>
        </w:rPr>
      </w:pPr>
      <w:r w:rsidRPr="002E115C">
        <w:rPr>
          <w:sz w:val="20"/>
          <w:szCs w:val="20"/>
        </w:rPr>
        <w:t xml:space="preserve">University and SPH syllabi statements can be found at </w:t>
      </w:r>
      <w:hyperlink r:id="rId37" w:history="1">
        <w:r w:rsidRPr="002E115C">
          <w:rPr>
            <w:rStyle w:val="Hyperlink"/>
            <w:sz w:val="20"/>
            <w:szCs w:val="20"/>
          </w:rPr>
          <w:t>https://www.publichealth.pitt.edu/home/about/governance/educational-policies-and-curriculum-committee/epcc-forms</w:t>
        </w:r>
      </w:hyperlink>
      <w:r w:rsidRPr="002E115C">
        <w:rPr>
          <w:sz w:val="20"/>
          <w:szCs w:val="20"/>
        </w:rPr>
        <w:t xml:space="preserve">.  </w:t>
      </w:r>
    </w:p>
    <w:sectPr w:rsidR="002E115C" w:rsidRPr="002E115C" w:rsidSect="004057F2">
      <w:pgSz w:w="12240" w:h="15840"/>
      <w:pgMar w:top="432"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6BE6" w14:textId="77777777" w:rsidR="00E718B5" w:rsidRDefault="00E718B5" w:rsidP="00E718B5">
      <w:pPr>
        <w:spacing w:after="0" w:line="240" w:lineRule="auto"/>
      </w:pPr>
      <w:r>
        <w:separator/>
      </w:r>
    </w:p>
  </w:endnote>
  <w:endnote w:type="continuationSeparator" w:id="0">
    <w:p w14:paraId="16A00B16" w14:textId="77777777" w:rsidR="00E718B5" w:rsidRDefault="00E718B5" w:rsidP="00E7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4A57" w14:textId="77777777" w:rsidR="00E718B5" w:rsidRDefault="00E718B5" w:rsidP="00E718B5">
      <w:pPr>
        <w:spacing w:after="0" w:line="240" w:lineRule="auto"/>
      </w:pPr>
      <w:r>
        <w:separator/>
      </w:r>
    </w:p>
  </w:footnote>
  <w:footnote w:type="continuationSeparator" w:id="0">
    <w:p w14:paraId="32E91F6F" w14:textId="77777777" w:rsidR="00E718B5" w:rsidRDefault="00E718B5" w:rsidP="00E71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13D6"/>
    <w:multiLevelType w:val="multilevel"/>
    <w:tmpl w:val="365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30BB"/>
    <w:multiLevelType w:val="hybridMultilevel"/>
    <w:tmpl w:val="EBF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6D5"/>
    <w:multiLevelType w:val="multilevel"/>
    <w:tmpl w:val="F02E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621"/>
    <w:multiLevelType w:val="multilevel"/>
    <w:tmpl w:val="9C8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661980">
    <w:abstractNumId w:val="3"/>
  </w:num>
  <w:num w:numId="2" w16cid:durableId="1217427677">
    <w:abstractNumId w:val="1"/>
  </w:num>
  <w:num w:numId="3" w16cid:durableId="354431655">
    <w:abstractNumId w:val="0"/>
  </w:num>
  <w:num w:numId="4" w16cid:durableId="1734697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F"/>
    <w:rsid w:val="000B2DB7"/>
    <w:rsid w:val="00126E3E"/>
    <w:rsid w:val="00154AA0"/>
    <w:rsid w:val="001B55A7"/>
    <w:rsid w:val="002E115C"/>
    <w:rsid w:val="003122DE"/>
    <w:rsid w:val="004057F2"/>
    <w:rsid w:val="004D6B61"/>
    <w:rsid w:val="00502FA3"/>
    <w:rsid w:val="005229BF"/>
    <w:rsid w:val="00654F9B"/>
    <w:rsid w:val="009125DA"/>
    <w:rsid w:val="00A12030"/>
    <w:rsid w:val="00B154AD"/>
    <w:rsid w:val="00BB4D2C"/>
    <w:rsid w:val="00D97A65"/>
    <w:rsid w:val="00E718B5"/>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3D7AA8"/>
  <w15:chartTrackingRefBased/>
  <w15:docId w15:val="{9143E00E-5AC7-4C4E-9373-C3BF91C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68F"/>
    <w:rPr>
      <w:color w:val="0563C1" w:themeColor="hyperlink"/>
      <w:u w:val="single"/>
    </w:rPr>
  </w:style>
  <w:style w:type="character" w:styleId="UnresolvedMention">
    <w:name w:val="Unresolved Mention"/>
    <w:basedOn w:val="DefaultParagraphFont"/>
    <w:uiPriority w:val="99"/>
    <w:semiHidden/>
    <w:unhideWhenUsed/>
    <w:rsid w:val="00FF268F"/>
    <w:rPr>
      <w:color w:val="605E5C"/>
      <w:shd w:val="clear" w:color="auto" w:fill="E1DFDD"/>
    </w:rPr>
  </w:style>
  <w:style w:type="paragraph" w:styleId="Header">
    <w:name w:val="header"/>
    <w:basedOn w:val="Normal"/>
    <w:link w:val="HeaderChar"/>
    <w:uiPriority w:val="99"/>
    <w:unhideWhenUsed/>
    <w:rsid w:val="00E7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B5"/>
  </w:style>
  <w:style w:type="paragraph" w:styleId="Footer">
    <w:name w:val="footer"/>
    <w:basedOn w:val="Normal"/>
    <w:link w:val="FooterChar"/>
    <w:uiPriority w:val="99"/>
    <w:unhideWhenUsed/>
    <w:rsid w:val="00E7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B5"/>
  </w:style>
  <w:style w:type="character" w:customStyle="1" w:styleId="apple-converted-space">
    <w:name w:val="apple-converted-space"/>
    <w:basedOn w:val="DefaultParagraphFont"/>
    <w:rsid w:val="002E115C"/>
  </w:style>
  <w:style w:type="paragraph" w:styleId="NormalWeb">
    <w:name w:val="Normal (Web)"/>
    <w:basedOn w:val="Normal"/>
    <w:uiPriority w:val="99"/>
    <w:semiHidden/>
    <w:unhideWhenUsed/>
    <w:rsid w:val="002E1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731">
      <w:bodyDiv w:val="1"/>
      <w:marLeft w:val="0"/>
      <w:marRight w:val="0"/>
      <w:marTop w:val="0"/>
      <w:marBottom w:val="0"/>
      <w:divBdr>
        <w:top w:val="none" w:sz="0" w:space="0" w:color="auto"/>
        <w:left w:val="none" w:sz="0" w:space="0" w:color="auto"/>
        <w:bottom w:val="none" w:sz="0" w:space="0" w:color="auto"/>
        <w:right w:val="none" w:sz="0" w:space="0" w:color="auto"/>
      </w:divBdr>
    </w:div>
    <w:div w:id="60107194">
      <w:bodyDiv w:val="1"/>
      <w:marLeft w:val="0"/>
      <w:marRight w:val="0"/>
      <w:marTop w:val="0"/>
      <w:marBottom w:val="0"/>
      <w:divBdr>
        <w:top w:val="none" w:sz="0" w:space="0" w:color="auto"/>
        <w:left w:val="none" w:sz="0" w:space="0" w:color="auto"/>
        <w:bottom w:val="none" w:sz="0" w:space="0" w:color="auto"/>
        <w:right w:val="none" w:sz="0" w:space="0" w:color="auto"/>
      </w:divBdr>
    </w:div>
    <w:div w:id="142698948">
      <w:bodyDiv w:val="1"/>
      <w:marLeft w:val="0"/>
      <w:marRight w:val="0"/>
      <w:marTop w:val="0"/>
      <w:marBottom w:val="0"/>
      <w:divBdr>
        <w:top w:val="none" w:sz="0" w:space="0" w:color="auto"/>
        <w:left w:val="none" w:sz="0" w:space="0" w:color="auto"/>
        <w:bottom w:val="none" w:sz="0" w:space="0" w:color="auto"/>
        <w:right w:val="none" w:sz="0" w:space="0" w:color="auto"/>
      </w:divBdr>
    </w:div>
    <w:div w:id="160438923">
      <w:bodyDiv w:val="1"/>
      <w:marLeft w:val="0"/>
      <w:marRight w:val="0"/>
      <w:marTop w:val="0"/>
      <w:marBottom w:val="0"/>
      <w:divBdr>
        <w:top w:val="none" w:sz="0" w:space="0" w:color="auto"/>
        <w:left w:val="none" w:sz="0" w:space="0" w:color="auto"/>
        <w:bottom w:val="none" w:sz="0" w:space="0" w:color="auto"/>
        <w:right w:val="none" w:sz="0" w:space="0" w:color="auto"/>
      </w:divBdr>
    </w:div>
    <w:div w:id="213665603">
      <w:bodyDiv w:val="1"/>
      <w:marLeft w:val="0"/>
      <w:marRight w:val="0"/>
      <w:marTop w:val="0"/>
      <w:marBottom w:val="0"/>
      <w:divBdr>
        <w:top w:val="none" w:sz="0" w:space="0" w:color="auto"/>
        <w:left w:val="none" w:sz="0" w:space="0" w:color="auto"/>
        <w:bottom w:val="none" w:sz="0" w:space="0" w:color="auto"/>
        <w:right w:val="none" w:sz="0" w:space="0" w:color="auto"/>
      </w:divBdr>
    </w:div>
    <w:div w:id="214581619">
      <w:bodyDiv w:val="1"/>
      <w:marLeft w:val="0"/>
      <w:marRight w:val="0"/>
      <w:marTop w:val="0"/>
      <w:marBottom w:val="0"/>
      <w:divBdr>
        <w:top w:val="none" w:sz="0" w:space="0" w:color="auto"/>
        <w:left w:val="none" w:sz="0" w:space="0" w:color="auto"/>
        <w:bottom w:val="none" w:sz="0" w:space="0" w:color="auto"/>
        <w:right w:val="none" w:sz="0" w:space="0" w:color="auto"/>
      </w:divBdr>
    </w:div>
    <w:div w:id="260571259">
      <w:bodyDiv w:val="1"/>
      <w:marLeft w:val="0"/>
      <w:marRight w:val="0"/>
      <w:marTop w:val="0"/>
      <w:marBottom w:val="0"/>
      <w:divBdr>
        <w:top w:val="none" w:sz="0" w:space="0" w:color="auto"/>
        <w:left w:val="none" w:sz="0" w:space="0" w:color="auto"/>
        <w:bottom w:val="none" w:sz="0" w:space="0" w:color="auto"/>
        <w:right w:val="none" w:sz="0" w:space="0" w:color="auto"/>
      </w:divBdr>
    </w:div>
    <w:div w:id="336200306">
      <w:bodyDiv w:val="1"/>
      <w:marLeft w:val="0"/>
      <w:marRight w:val="0"/>
      <w:marTop w:val="0"/>
      <w:marBottom w:val="0"/>
      <w:divBdr>
        <w:top w:val="none" w:sz="0" w:space="0" w:color="auto"/>
        <w:left w:val="none" w:sz="0" w:space="0" w:color="auto"/>
        <w:bottom w:val="none" w:sz="0" w:space="0" w:color="auto"/>
        <w:right w:val="none" w:sz="0" w:space="0" w:color="auto"/>
      </w:divBdr>
    </w:div>
    <w:div w:id="403844682">
      <w:bodyDiv w:val="1"/>
      <w:marLeft w:val="0"/>
      <w:marRight w:val="0"/>
      <w:marTop w:val="0"/>
      <w:marBottom w:val="0"/>
      <w:divBdr>
        <w:top w:val="none" w:sz="0" w:space="0" w:color="auto"/>
        <w:left w:val="none" w:sz="0" w:space="0" w:color="auto"/>
        <w:bottom w:val="none" w:sz="0" w:space="0" w:color="auto"/>
        <w:right w:val="none" w:sz="0" w:space="0" w:color="auto"/>
      </w:divBdr>
    </w:div>
    <w:div w:id="404307682">
      <w:bodyDiv w:val="1"/>
      <w:marLeft w:val="0"/>
      <w:marRight w:val="0"/>
      <w:marTop w:val="0"/>
      <w:marBottom w:val="0"/>
      <w:divBdr>
        <w:top w:val="none" w:sz="0" w:space="0" w:color="auto"/>
        <w:left w:val="none" w:sz="0" w:space="0" w:color="auto"/>
        <w:bottom w:val="none" w:sz="0" w:space="0" w:color="auto"/>
        <w:right w:val="none" w:sz="0" w:space="0" w:color="auto"/>
      </w:divBdr>
    </w:div>
    <w:div w:id="407652384">
      <w:bodyDiv w:val="1"/>
      <w:marLeft w:val="0"/>
      <w:marRight w:val="0"/>
      <w:marTop w:val="0"/>
      <w:marBottom w:val="0"/>
      <w:divBdr>
        <w:top w:val="none" w:sz="0" w:space="0" w:color="auto"/>
        <w:left w:val="none" w:sz="0" w:space="0" w:color="auto"/>
        <w:bottom w:val="none" w:sz="0" w:space="0" w:color="auto"/>
        <w:right w:val="none" w:sz="0" w:space="0" w:color="auto"/>
      </w:divBdr>
    </w:div>
    <w:div w:id="456294357">
      <w:bodyDiv w:val="1"/>
      <w:marLeft w:val="0"/>
      <w:marRight w:val="0"/>
      <w:marTop w:val="0"/>
      <w:marBottom w:val="0"/>
      <w:divBdr>
        <w:top w:val="none" w:sz="0" w:space="0" w:color="auto"/>
        <w:left w:val="none" w:sz="0" w:space="0" w:color="auto"/>
        <w:bottom w:val="none" w:sz="0" w:space="0" w:color="auto"/>
        <w:right w:val="none" w:sz="0" w:space="0" w:color="auto"/>
      </w:divBdr>
    </w:div>
    <w:div w:id="544684829">
      <w:bodyDiv w:val="1"/>
      <w:marLeft w:val="0"/>
      <w:marRight w:val="0"/>
      <w:marTop w:val="0"/>
      <w:marBottom w:val="0"/>
      <w:divBdr>
        <w:top w:val="none" w:sz="0" w:space="0" w:color="auto"/>
        <w:left w:val="none" w:sz="0" w:space="0" w:color="auto"/>
        <w:bottom w:val="none" w:sz="0" w:space="0" w:color="auto"/>
        <w:right w:val="none" w:sz="0" w:space="0" w:color="auto"/>
      </w:divBdr>
    </w:div>
    <w:div w:id="597762846">
      <w:bodyDiv w:val="1"/>
      <w:marLeft w:val="0"/>
      <w:marRight w:val="0"/>
      <w:marTop w:val="0"/>
      <w:marBottom w:val="0"/>
      <w:divBdr>
        <w:top w:val="none" w:sz="0" w:space="0" w:color="auto"/>
        <w:left w:val="none" w:sz="0" w:space="0" w:color="auto"/>
        <w:bottom w:val="none" w:sz="0" w:space="0" w:color="auto"/>
        <w:right w:val="none" w:sz="0" w:space="0" w:color="auto"/>
      </w:divBdr>
    </w:div>
    <w:div w:id="617641425">
      <w:bodyDiv w:val="1"/>
      <w:marLeft w:val="0"/>
      <w:marRight w:val="0"/>
      <w:marTop w:val="0"/>
      <w:marBottom w:val="0"/>
      <w:divBdr>
        <w:top w:val="none" w:sz="0" w:space="0" w:color="auto"/>
        <w:left w:val="none" w:sz="0" w:space="0" w:color="auto"/>
        <w:bottom w:val="none" w:sz="0" w:space="0" w:color="auto"/>
        <w:right w:val="none" w:sz="0" w:space="0" w:color="auto"/>
      </w:divBdr>
    </w:div>
    <w:div w:id="692657846">
      <w:bodyDiv w:val="1"/>
      <w:marLeft w:val="0"/>
      <w:marRight w:val="0"/>
      <w:marTop w:val="0"/>
      <w:marBottom w:val="0"/>
      <w:divBdr>
        <w:top w:val="none" w:sz="0" w:space="0" w:color="auto"/>
        <w:left w:val="none" w:sz="0" w:space="0" w:color="auto"/>
        <w:bottom w:val="none" w:sz="0" w:space="0" w:color="auto"/>
        <w:right w:val="none" w:sz="0" w:space="0" w:color="auto"/>
      </w:divBdr>
    </w:div>
    <w:div w:id="710299687">
      <w:bodyDiv w:val="1"/>
      <w:marLeft w:val="0"/>
      <w:marRight w:val="0"/>
      <w:marTop w:val="0"/>
      <w:marBottom w:val="0"/>
      <w:divBdr>
        <w:top w:val="none" w:sz="0" w:space="0" w:color="auto"/>
        <w:left w:val="none" w:sz="0" w:space="0" w:color="auto"/>
        <w:bottom w:val="none" w:sz="0" w:space="0" w:color="auto"/>
        <w:right w:val="none" w:sz="0" w:space="0" w:color="auto"/>
      </w:divBdr>
    </w:div>
    <w:div w:id="714500982">
      <w:bodyDiv w:val="1"/>
      <w:marLeft w:val="0"/>
      <w:marRight w:val="0"/>
      <w:marTop w:val="0"/>
      <w:marBottom w:val="0"/>
      <w:divBdr>
        <w:top w:val="none" w:sz="0" w:space="0" w:color="auto"/>
        <w:left w:val="none" w:sz="0" w:space="0" w:color="auto"/>
        <w:bottom w:val="none" w:sz="0" w:space="0" w:color="auto"/>
        <w:right w:val="none" w:sz="0" w:space="0" w:color="auto"/>
      </w:divBdr>
    </w:div>
    <w:div w:id="803355452">
      <w:bodyDiv w:val="1"/>
      <w:marLeft w:val="0"/>
      <w:marRight w:val="0"/>
      <w:marTop w:val="0"/>
      <w:marBottom w:val="0"/>
      <w:divBdr>
        <w:top w:val="none" w:sz="0" w:space="0" w:color="auto"/>
        <w:left w:val="none" w:sz="0" w:space="0" w:color="auto"/>
        <w:bottom w:val="none" w:sz="0" w:space="0" w:color="auto"/>
        <w:right w:val="none" w:sz="0" w:space="0" w:color="auto"/>
      </w:divBdr>
    </w:div>
    <w:div w:id="821778360">
      <w:bodyDiv w:val="1"/>
      <w:marLeft w:val="0"/>
      <w:marRight w:val="0"/>
      <w:marTop w:val="0"/>
      <w:marBottom w:val="0"/>
      <w:divBdr>
        <w:top w:val="none" w:sz="0" w:space="0" w:color="auto"/>
        <w:left w:val="none" w:sz="0" w:space="0" w:color="auto"/>
        <w:bottom w:val="none" w:sz="0" w:space="0" w:color="auto"/>
        <w:right w:val="none" w:sz="0" w:space="0" w:color="auto"/>
      </w:divBdr>
    </w:div>
    <w:div w:id="825899974">
      <w:bodyDiv w:val="1"/>
      <w:marLeft w:val="0"/>
      <w:marRight w:val="0"/>
      <w:marTop w:val="0"/>
      <w:marBottom w:val="0"/>
      <w:divBdr>
        <w:top w:val="none" w:sz="0" w:space="0" w:color="auto"/>
        <w:left w:val="none" w:sz="0" w:space="0" w:color="auto"/>
        <w:bottom w:val="none" w:sz="0" w:space="0" w:color="auto"/>
        <w:right w:val="none" w:sz="0" w:space="0" w:color="auto"/>
      </w:divBdr>
    </w:div>
    <w:div w:id="855651346">
      <w:bodyDiv w:val="1"/>
      <w:marLeft w:val="0"/>
      <w:marRight w:val="0"/>
      <w:marTop w:val="0"/>
      <w:marBottom w:val="0"/>
      <w:divBdr>
        <w:top w:val="none" w:sz="0" w:space="0" w:color="auto"/>
        <w:left w:val="none" w:sz="0" w:space="0" w:color="auto"/>
        <w:bottom w:val="none" w:sz="0" w:space="0" w:color="auto"/>
        <w:right w:val="none" w:sz="0" w:space="0" w:color="auto"/>
      </w:divBdr>
    </w:div>
    <w:div w:id="872309886">
      <w:bodyDiv w:val="1"/>
      <w:marLeft w:val="0"/>
      <w:marRight w:val="0"/>
      <w:marTop w:val="0"/>
      <w:marBottom w:val="0"/>
      <w:divBdr>
        <w:top w:val="none" w:sz="0" w:space="0" w:color="auto"/>
        <w:left w:val="none" w:sz="0" w:space="0" w:color="auto"/>
        <w:bottom w:val="none" w:sz="0" w:space="0" w:color="auto"/>
        <w:right w:val="none" w:sz="0" w:space="0" w:color="auto"/>
      </w:divBdr>
    </w:div>
    <w:div w:id="1017541134">
      <w:bodyDiv w:val="1"/>
      <w:marLeft w:val="0"/>
      <w:marRight w:val="0"/>
      <w:marTop w:val="0"/>
      <w:marBottom w:val="0"/>
      <w:divBdr>
        <w:top w:val="none" w:sz="0" w:space="0" w:color="auto"/>
        <w:left w:val="none" w:sz="0" w:space="0" w:color="auto"/>
        <w:bottom w:val="none" w:sz="0" w:space="0" w:color="auto"/>
        <w:right w:val="none" w:sz="0" w:space="0" w:color="auto"/>
      </w:divBdr>
    </w:div>
    <w:div w:id="1071661759">
      <w:bodyDiv w:val="1"/>
      <w:marLeft w:val="0"/>
      <w:marRight w:val="0"/>
      <w:marTop w:val="0"/>
      <w:marBottom w:val="0"/>
      <w:divBdr>
        <w:top w:val="none" w:sz="0" w:space="0" w:color="auto"/>
        <w:left w:val="none" w:sz="0" w:space="0" w:color="auto"/>
        <w:bottom w:val="none" w:sz="0" w:space="0" w:color="auto"/>
        <w:right w:val="none" w:sz="0" w:space="0" w:color="auto"/>
      </w:divBdr>
    </w:div>
    <w:div w:id="1115751328">
      <w:bodyDiv w:val="1"/>
      <w:marLeft w:val="0"/>
      <w:marRight w:val="0"/>
      <w:marTop w:val="0"/>
      <w:marBottom w:val="0"/>
      <w:divBdr>
        <w:top w:val="none" w:sz="0" w:space="0" w:color="auto"/>
        <w:left w:val="none" w:sz="0" w:space="0" w:color="auto"/>
        <w:bottom w:val="none" w:sz="0" w:space="0" w:color="auto"/>
        <w:right w:val="none" w:sz="0" w:space="0" w:color="auto"/>
      </w:divBdr>
    </w:div>
    <w:div w:id="1152673726">
      <w:bodyDiv w:val="1"/>
      <w:marLeft w:val="0"/>
      <w:marRight w:val="0"/>
      <w:marTop w:val="0"/>
      <w:marBottom w:val="0"/>
      <w:divBdr>
        <w:top w:val="none" w:sz="0" w:space="0" w:color="auto"/>
        <w:left w:val="none" w:sz="0" w:space="0" w:color="auto"/>
        <w:bottom w:val="none" w:sz="0" w:space="0" w:color="auto"/>
        <w:right w:val="none" w:sz="0" w:space="0" w:color="auto"/>
      </w:divBdr>
    </w:div>
    <w:div w:id="1188178360">
      <w:bodyDiv w:val="1"/>
      <w:marLeft w:val="0"/>
      <w:marRight w:val="0"/>
      <w:marTop w:val="0"/>
      <w:marBottom w:val="0"/>
      <w:divBdr>
        <w:top w:val="none" w:sz="0" w:space="0" w:color="auto"/>
        <w:left w:val="none" w:sz="0" w:space="0" w:color="auto"/>
        <w:bottom w:val="none" w:sz="0" w:space="0" w:color="auto"/>
        <w:right w:val="none" w:sz="0" w:space="0" w:color="auto"/>
      </w:divBdr>
    </w:div>
    <w:div w:id="1197544725">
      <w:bodyDiv w:val="1"/>
      <w:marLeft w:val="0"/>
      <w:marRight w:val="0"/>
      <w:marTop w:val="0"/>
      <w:marBottom w:val="0"/>
      <w:divBdr>
        <w:top w:val="none" w:sz="0" w:space="0" w:color="auto"/>
        <w:left w:val="none" w:sz="0" w:space="0" w:color="auto"/>
        <w:bottom w:val="none" w:sz="0" w:space="0" w:color="auto"/>
        <w:right w:val="none" w:sz="0" w:space="0" w:color="auto"/>
      </w:divBdr>
    </w:div>
    <w:div w:id="1245797730">
      <w:bodyDiv w:val="1"/>
      <w:marLeft w:val="0"/>
      <w:marRight w:val="0"/>
      <w:marTop w:val="0"/>
      <w:marBottom w:val="0"/>
      <w:divBdr>
        <w:top w:val="none" w:sz="0" w:space="0" w:color="auto"/>
        <w:left w:val="none" w:sz="0" w:space="0" w:color="auto"/>
        <w:bottom w:val="none" w:sz="0" w:space="0" w:color="auto"/>
        <w:right w:val="none" w:sz="0" w:space="0" w:color="auto"/>
      </w:divBdr>
    </w:div>
    <w:div w:id="1261793682">
      <w:bodyDiv w:val="1"/>
      <w:marLeft w:val="0"/>
      <w:marRight w:val="0"/>
      <w:marTop w:val="0"/>
      <w:marBottom w:val="0"/>
      <w:divBdr>
        <w:top w:val="none" w:sz="0" w:space="0" w:color="auto"/>
        <w:left w:val="none" w:sz="0" w:space="0" w:color="auto"/>
        <w:bottom w:val="none" w:sz="0" w:space="0" w:color="auto"/>
        <w:right w:val="none" w:sz="0" w:space="0" w:color="auto"/>
      </w:divBdr>
    </w:div>
    <w:div w:id="1299646625">
      <w:bodyDiv w:val="1"/>
      <w:marLeft w:val="0"/>
      <w:marRight w:val="0"/>
      <w:marTop w:val="0"/>
      <w:marBottom w:val="0"/>
      <w:divBdr>
        <w:top w:val="none" w:sz="0" w:space="0" w:color="auto"/>
        <w:left w:val="none" w:sz="0" w:space="0" w:color="auto"/>
        <w:bottom w:val="none" w:sz="0" w:space="0" w:color="auto"/>
        <w:right w:val="none" w:sz="0" w:space="0" w:color="auto"/>
      </w:divBdr>
    </w:div>
    <w:div w:id="1314798052">
      <w:bodyDiv w:val="1"/>
      <w:marLeft w:val="0"/>
      <w:marRight w:val="0"/>
      <w:marTop w:val="0"/>
      <w:marBottom w:val="0"/>
      <w:divBdr>
        <w:top w:val="none" w:sz="0" w:space="0" w:color="auto"/>
        <w:left w:val="none" w:sz="0" w:space="0" w:color="auto"/>
        <w:bottom w:val="none" w:sz="0" w:space="0" w:color="auto"/>
        <w:right w:val="none" w:sz="0" w:space="0" w:color="auto"/>
      </w:divBdr>
    </w:div>
    <w:div w:id="1358039810">
      <w:bodyDiv w:val="1"/>
      <w:marLeft w:val="0"/>
      <w:marRight w:val="0"/>
      <w:marTop w:val="0"/>
      <w:marBottom w:val="0"/>
      <w:divBdr>
        <w:top w:val="none" w:sz="0" w:space="0" w:color="auto"/>
        <w:left w:val="none" w:sz="0" w:space="0" w:color="auto"/>
        <w:bottom w:val="none" w:sz="0" w:space="0" w:color="auto"/>
        <w:right w:val="none" w:sz="0" w:space="0" w:color="auto"/>
      </w:divBdr>
    </w:div>
    <w:div w:id="1388336543">
      <w:bodyDiv w:val="1"/>
      <w:marLeft w:val="0"/>
      <w:marRight w:val="0"/>
      <w:marTop w:val="0"/>
      <w:marBottom w:val="0"/>
      <w:divBdr>
        <w:top w:val="none" w:sz="0" w:space="0" w:color="auto"/>
        <w:left w:val="none" w:sz="0" w:space="0" w:color="auto"/>
        <w:bottom w:val="none" w:sz="0" w:space="0" w:color="auto"/>
        <w:right w:val="none" w:sz="0" w:space="0" w:color="auto"/>
      </w:divBdr>
    </w:div>
    <w:div w:id="1406486444">
      <w:bodyDiv w:val="1"/>
      <w:marLeft w:val="0"/>
      <w:marRight w:val="0"/>
      <w:marTop w:val="0"/>
      <w:marBottom w:val="0"/>
      <w:divBdr>
        <w:top w:val="none" w:sz="0" w:space="0" w:color="auto"/>
        <w:left w:val="none" w:sz="0" w:space="0" w:color="auto"/>
        <w:bottom w:val="none" w:sz="0" w:space="0" w:color="auto"/>
        <w:right w:val="none" w:sz="0" w:space="0" w:color="auto"/>
      </w:divBdr>
    </w:div>
    <w:div w:id="1416051305">
      <w:bodyDiv w:val="1"/>
      <w:marLeft w:val="0"/>
      <w:marRight w:val="0"/>
      <w:marTop w:val="0"/>
      <w:marBottom w:val="0"/>
      <w:divBdr>
        <w:top w:val="none" w:sz="0" w:space="0" w:color="auto"/>
        <w:left w:val="none" w:sz="0" w:space="0" w:color="auto"/>
        <w:bottom w:val="none" w:sz="0" w:space="0" w:color="auto"/>
        <w:right w:val="none" w:sz="0" w:space="0" w:color="auto"/>
      </w:divBdr>
    </w:div>
    <w:div w:id="1451628718">
      <w:bodyDiv w:val="1"/>
      <w:marLeft w:val="0"/>
      <w:marRight w:val="0"/>
      <w:marTop w:val="0"/>
      <w:marBottom w:val="0"/>
      <w:divBdr>
        <w:top w:val="none" w:sz="0" w:space="0" w:color="auto"/>
        <w:left w:val="none" w:sz="0" w:space="0" w:color="auto"/>
        <w:bottom w:val="none" w:sz="0" w:space="0" w:color="auto"/>
        <w:right w:val="none" w:sz="0" w:space="0" w:color="auto"/>
      </w:divBdr>
    </w:div>
    <w:div w:id="1458715608">
      <w:bodyDiv w:val="1"/>
      <w:marLeft w:val="0"/>
      <w:marRight w:val="0"/>
      <w:marTop w:val="0"/>
      <w:marBottom w:val="0"/>
      <w:divBdr>
        <w:top w:val="none" w:sz="0" w:space="0" w:color="auto"/>
        <w:left w:val="none" w:sz="0" w:space="0" w:color="auto"/>
        <w:bottom w:val="none" w:sz="0" w:space="0" w:color="auto"/>
        <w:right w:val="none" w:sz="0" w:space="0" w:color="auto"/>
      </w:divBdr>
    </w:div>
    <w:div w:id="1464352353">
      <w:bodyDiv w:val="1"/>
      <w:marLeft w:val="0"/>
      <w:marRight w:val="0"/>
      <w:marTop w:val="0"/>
      <w:marBottom w:val="0"/>
      <w:divBdr>
        <w:top w:val="none" w:sz="0" w:space="0" w:color="auto"/>
        <w:left w:val="none" w:sz="0" w:space="0" w:color="auto"/>
        <w:bottom w:val="none" w:sz="0" w:space="0" w:color="auto"/>
        <w:right w:val="none" w:sz="0" w:space="0" w:color="auto"/>
      </w:divBdr>
    </w:div>
    <w:div w:id="1540050025">
      <w:bodyDiv w:val="1"/>
      <w:marLeft w:val="0"/>
      <w:marRight w:val="0"/>
      <w:marTop w:val="0"/>
      <w:marBottom w:val="0"/>
      <w:divBdr>
        <w:top w:val="none" w:sz="0" w:space="0" w:color="auto"/>
        <w:left w:val="none" w:sz="0" w:space="0" w:color="auto"/>
        <w:bottom w:val="none" w:sz="0" w:space="0" w:color="auto"/>
        <w:right w:val="none" w:sz="0" w:space="0" w:color="auto"/>
      </w:divBdr>
    </w:div>
    <w:div w:id="1546674096">
      <w:bodyDiv w:val="1"/>
      <w:marLeft w:val="0"/>
      <w:marRight w:val="0"/>
      <w:marTop w:val="0"/>
      <w:marBottom w:val="0"/>
      <w:divBdr>
        <w:top w:val="none" w:sz="0" w:space="0" w:color="auto"/>
        <w:left w:val="none" w:sz="0" w:space="0" w:color="auto"/>
        <w:bottom w:val="none" w:sz="0" w:space="0" w:color="auto"/>
        <w:right w:val="none" w:sz="0" w:space="0" w:color="auto"/>
      </w:divBdr>
    </w:div>
    <w:div w:id="1640769789">
      <w:bodyDiv w:val="1"/>
      <w:marLeft w:val="0"/>
      <w:marRight w:val="0"/>
      <w:marTop w:val="0"/>
      <w:marBottom w:val="0"/>
      <w:divBdr>
        <w:top w:val="none" w:sz="0" w:space="0" w:color="auto"/>
        <w:left w:val="none" w:sz="0" w:space="0" w:color="auto"/>
        <w:bottom w:val="none" w:sz="0" w:space="0" w:color="auto"/>
        <w:right w:val="none" w:sz="0" w:space="0" w:color="auto"/>
      </w:divBdr>
    </w:div>
    <w:div w:id="1643000176">
      <w:bodyDiv w:val="1"/>
      <w:marLeft w:val="0"/>
      <w:marRight w:val="0"/>
      <w:marTop w:val="0"/>
      <w:marBottom w:val="0"/>
      <w:divBdr>
        <w:top w:val="none" w:sz="0" w:space="0" w:color="auto"/>
        <w:left w:val="none" w:sz="0" w:space="0" w:color="auto"/>
        <w:bottom w:val="none" w:sz="0" w:space="0" w:color="auto"/>
        <w:right w:val="none" w:sz="0" w:space="0" w:color="auto"/>
      </w:divBdr>
    </w:div>
    <w:div w:id="1665739578">
      <w:bodyDiv w:val="1"/>
      <w:marLeft w:val="0"/>
      <w:marRight w:val="0"/>
      <w:marTop w:val="0"/>
      <w:marBottom w:val="0"/>
      <w:divBdr>
        <w:top w:val="none" w:sz="0" w:space="0" w:color="auto"/>
        <w:left w:val="none" w:sz="0" w:space="0" w:color="auto"/>
        <w:bottom w:val="none" w:sz="0" w:space="0" w:color="auto"/>
        <w:right w:val="none" w:sz="0" w:space="0" w:color="auto"/>
      </w:divBdr>
    </w:div>
    <w:div w:id="1670016538">
      <w:bodyDiv w:val="1"/>
      <w:marLeft w:val="0"/>
      <w:marRight w:val="0"/>
      <w:marTop w:val="0"/>
      <w:marBottom w:val="0"/>
      <w:divBdr>
        <w:top w:val="none" w:sz="0" w:space="0" w:color="auto"/>
        <w:left w:val="none" w:sz="0" w:space="0" w:color="auto"/>
        <w:bottom w:val="none" w:sz="0" w:space="0" w:color="auto"/>
        <w:right w:val="none" w:sz="0" w:space="0" w:color="auto"/>
      </w:divBdr>
    </w:div>
    <w:div w:id="1670520786">
      <w:bodyDiv w:val="1"/>
      <w:marLeft w:val="0"/>
      <w:marRight w:val="0"/>
      <w:marTop w:val="0"/>
      <w:marBottom w:val="0"/>
      <w:divBdr>
        <w:top w:val="none" w:sz="0" w:space="0" w:color="auto"/>
        <w:left w:val="none" w:sz="0" w:space="0" w:color="auto"/>
        <w:bottom w:val="none" w:sz="0" w:space="0" w:color="auto"/>
        <w:right w:val="none" w:sz="0" w:space="0" w:color="auto"/>
      </w:divBdr>
    </w:div>
    <w:div w:id="1672677168">
      <w:bodyDiv w:val="1"/>
      <w:marLeft w:val="0"/>
      <w:marRight w:val="0"/>
      <w:marTop w:val="0"/>
      <w:marBottom w:val="0"/>
      <w:divBdr>
        <w:top w:val="none" w:sz="0" w:space="0" w:color="auto"/>
        <w:left w:val="none" w:sz="0" w:space="0" w:color="auto"/>
        <w:bottom w:val="none" w:sz="0" w:space="0" w:color="auto"/>
        <w:right w:val="none" w:sz="0" w:space="0" w:color="auto"/>
      </w:divBdr>
    </w:div>
    <w:div w:id="1720667656">
      <w:bodyDiv w:val="1"/>
      <w:marLeft w:val="0"/>
      <w:marRight w:val="0"/>
      <w:marTop w:val="0"/>
      <w:marBottom w:val="0"/>
      <w:divBdr>
        <w:top w:val="none" w:sz="0" w:space="0" w:color="auto"/>
        <w:left w:val="none" w:sz="0" w:space="0" w:color="auto"/>
        <w:bottom w:val="none" w:sz="0" w:space="0" w:color="auto"/>
        <w:right w:val="none" w:sz="0" w:space="0" w:color="auto"/>
      </w:divBdr>
    </w:div>
    <w:div w:id="1760518984">
      <w:bodyDiv w:val="1"/>
      <w:marLeft w:val="0"/>
      <w:marRight w:val="0"/>
      <w:marTop w:val="0"/>
      <w:marBottom w:val="0"/>
      <w:divBdr>
        <w:top w:val="none" w:sz="0" w:space="0" w:color="auto"/>
        <w:left w:val="none" w:sz="0" w:space="0" w:color="auto"/>
        <w:bottom w:val="none" w:sz="0" w:space="0" w:color="auto"/>
        <w:right w:val="none" w:sz="0" w:space="0" w:color="auto"/>
      </w:divBdr>
    </w:div>
    <w:div w:id="1769764703">
      <w:bodyDiv w:val="1"/>
      <w:marLeft w:val="0"/>
      <w:marRight w:val="0"/>
      <w:marTop w:val="0"/>
      <w:marBottom w:val="0"/>
      <w:divBdr>
        <w:top w:val="none" w:sz="0" w:space="0" w:color="auto"/>
        <w:left w:val="none" w:sz="0" w:space="0" w:color="auto"/>
        <w:bottom w:val="none" w:sz="0" w:space="0" w:color="auto"/>
        <w:right w:val="none" w:sz="0" w:space="0" w:color="auto"/>
      </w:divBdr>
    </w:div>
    <w:div w:id="1841848548">
      <w:bodyDiv w:val="1"/>
      <w:marLeft w:val="0"/>
      <w:marRight w:val="0"/>
      <w:marTop w:val="0"/>
      <w:marBottom w:val="0"/>
      <w:divBdr>
        <w:top w:val="none" w:sz="0" w:space="0" w:color="auto"/>
        <w:left w:val="none" w:sz="0" w:space="0" w:color="auto"/>
        <w:bottom w:val="none" w:sz="0" w:space="0" w:color="auto"/>
        <w:right w:val="none" w:sz="0" w:space="0" w:color="auto"/>
      </w:divBdr>
    </w:div>
    <w:div w:id="1867718223">
      <w:bodyDiv w:val="1"/>
      <w:marLeft w:val="0"/>
      <w:marRight w:val="0"/>
      <w:marTop w:val="0"/>
      <w:marBottom w:val="0"/>
      <w:divBdr>
        <w:top w:val="none" w:sz="0" w:space="0" w:color="auto"/>
        <w:left w:val="none" w:sz="0" w:space="0" w:color="auto"/>
        <w:bottom w:val="none" w:sz="0" w:space="0" w:color="auto"/>
        <w:right w:val="none" w:sz="0" w:space="0" w:color="auto"/>
      </w:divBdr>
    </w:div>
    <w:div w:id="1963223636">
      <w:bodyDiv w:val="1"/>
      <w:marLeft w:val="0"/>
      <w:marRight w:val="0"/>
      <w:marTop w:val="0"/>
      <w:marBottom w:val="0"/>
      <w:divBdr>
        <w:top w:val="none" w:sz="0" w:space="0" w:color="auto"/>
        <w:left w:val="none" w:sz="0" w:space="0" w:color="auto"/>
        <w:bottom w:val="none" w:sz="0" w:space="0" w:color="auto"/>
        <w:right w:val="none" w:sz="0" w:space="0" w:color="auto"/>
      </w:divBdr>
    </w:div>
    <w:div w:id="1964186512">
      <w:bodyDiv w:val="1"/>
      <w:marLeft w:val="0"/>
      <w:marRight w:val="0"/>
      <w:marTop w:val="0"/>
      <w:marBottom w:val="0"/>
      <w:divBdr>
        <w:top w:val="none" w:sz="0" w:space="0" w:color="auto"/>
        <w:left w:val="none" w:sz="0" w:space="0" w:color="auto"/>
        <w:bottom w:val="none" w:sz="0" w:space="0" w:color="auto"/>
        <w:right w:val="none" w:sz="0" w:space="0" w:color="auto"/>
      </w:divBdr>
    </w:div>
    <w:div w:id="1980528382">
      <w:bodyDiv w:val="1"/>
      <w:marLeft w:val="0"/>
      <w:marRight w:val="0"/>
      <w:marTop w:val="0"/>
      <w:marBottom w:val="0"/>
      <w:divBdr>
        <w:top w:val="none" w:sz="0" w:space="0" w:color="auto"/>
        <w:left w:val="none" w:sz="0" w:space="0" w:color="auto"/>
        <w:bottom w:val="none" w:sz="0" w:space="0" w:color="auto"/>
        <w:right w:val="none" w:sz="0" w:space="0" w:color="auto"/>
      </w:divBdr>
    </w:div>
    <w:div w:id="1989243883">
      <w:bodyDiv w:val="1"/>
      <w:marLeft w:val="0"/>
      <w:marRight w:val="0"/>
      <w:marTop w:val="0"/>
      <w:marBottom w:val="0"/>
      <w:divBdr>
        <w:top w:val="none" w:sz="0" w:space="0" w:color="auto"/>
        <w:left w:val="none" w:sz="0" w:space="0" w:color="auto"/>
        <w:bottom w:val="none" w:sz="0" w:space="0" w:color="auto"/>
        <w:right w:val="none" w:sz="0" w:space="0" w:color="auto"/>
      </w:divBdr>
    </w:div>
    <w:div w:id="1993753633">
      <w:bodyDiv w:val="1"/>
      <w:marLeft w:val="0"/>
      <w:marRight w:val="0"/>
      <w:marTop w:val="0"/>
      <w:marBottom w:val="0"/>
      <w:divBdr>
        <w:top w:val="none" w:sz="0" w:space="0" w:color="auto"/>
        <w:left w:val="none" w:sz="0" w:space="0" w:color="auto"/>
        <w:bottom w:val="none" w:sz="0" w:space="0" w:color="auto"/>
        <w:right w:val="none" w:sz="0" w:space="0" w:color="auto"/>
      </w:divBdr>
    </w:div>
    <w:div w:id="2002585274">
      <w:bodyDiv w:val="1"/>
      <w:marLeft w:val="0"/>
      <w:marRight w:val="0"/>
      <w:marTop w:val="0"/>
      <w:marBottom w:val="0"/>
      <w:divBdr>
        <w:top w:val="none" w:sz="0" w:space="0" w:color="auto"/>
        <w:left w:val="none" w:sz="0" w:space="0" w:color="auto"/>
        <w:bottom w:val="none" w:sz="0" w:space="0" w:color="auto"/>
        <w:right w:val="none" w:sz="0" w:space="0" w:color="auto"/>
      </w:divBdr>
    </w:div>
    <w:div w:id="2044817416">
      <w:bodyDiv w:val="1"/>
      <w:marLeft w:val="0"/>
      <w:marRight w:val="0"/>
      <w:marTop w:val="0"/>
      <w:marBottom w:val="0"/>
      <w:divBdr>
        <w:top w:val="none" w:sz="0" w:space="0" w:color="auto"/>
        <w:left w:val="none" w:sz="0" w:space="0" w:color="auto"/>
        <w:bottom w:val="none" w:sz="0" w:space="0" w:color="auto"/>
        <w:right w:val="none" w:sz="0" w:space="0" w:color="auto"/>
      </w:divBdr>
    </w:div>
    <w:div w:id="2048943795">
      <w:bodyDiv w:val="1"/>
      <w:marLeft w:val="0"/>
      <w:marRight w:val="0"/>
      <w:marTop w:val="0"/>
      <w:marBottom w:val="0"/>
      <w:divBdr>
        <w:top w:val="none" w:sz="0" w:space="0" w:color="auto"/>
        <w:left w:val="none" w:sz="0" w:space="0" w:color="auto"/>
        <w:bottom w:val="none" w:sz="0" w:space="0" w:color="auto"/>
        <w:right w:val="none" w:sz="0" w:space="0" w:color="auto"/>
      </w:divBdr>
    </w:div>
    <w:div w:id="2061899782">
      <w:bodyDiv w:val="1"/>
      <w:marLeft w:val="0"/>
      <w:marRight w:val="0"/>
      <w:marTop w:val="0"/>
      <w:marBottom w:val="0"/>
      <w:divBdr>
        <w:top w:val="none" w:sz="0" w:space="0" w:color="auto"/>
        <w:left w:val="none" w:sz="0" w:space="0" w:color="auto"/>
        <w:bottom w:val="none" w:sz="0" w:space="0" w:color="auto"/>
        <w:right w:val="none" w:sz="0" w:space="0" w:color="auto"/>
      </w:divBdr>
    </w:div>
    <w:div w:id="2087191175">
      <w:bodyDiv w:val="1"/>
      <w:marLeft w:val="0"/>
      <w:marRight w:val="0"/>
      <w:marTop w:val="0"/>
      <w:marBottom w:val="0"/>
      <w:divBdr>
        <w:top w:val="none" w:sz="0" w:space="0" w:color="auto"/>
        <w:left w:val="none" w:sz="0" w:space="0" w:color="auto"/>
        <w:bottom w:val="none" w:sz="0" w:space="0" w:color="auto"/>
        <w:right w:val="none" w:sz="0" w:space="0" w:color="auto"/>
      </w:divBdr>
    </w:div>
    <w:div w:id="2087453369">
      <w:bodyDiv w:val="1"/>
      <w:marLeft w:val="0"/>
      <w:marRight w:val="0"/>
      <w:marTop w:val="0"/>
      <w:marBottom w:val="0"/>
      <w:divBdr>
        <w:top w:val="none" w:sz="0" w:space="0" w:color="auto"/>
        <w:left w:val="none" w:sz="0" w:space="0" w:color="auto"/>
        <w:bottom w:val="none" w:sz="0" w:space="0" w:color="auto"/>
        <w:right w:val="none" w:sz="0" w:space="0" w:color="auto"/>
      </w:divBdr>
    </w:div>
    <w:div w:id="2125733013">
      <w:bodyDiv w:val="1"/>
      <w:marLeft w:val="0"/>
      <w:marRight w:val="0"/>
      <w:marTop w:val="0"/>
      <w:marBottom w:val="0"/>
      <w:divBdr>
        <w:top w:val="none" w:sz="0" w:space="0" w:color="auto"/>
        <w:left w:val="none" w:sz="0" w:space="0" w:color="auto"/>
        <w:bottom w:val="none" w:sz="0" w:space="0" w:color="auto"/>
        <w:right w:val="none" w:sz="0" w:space="0" w:color="auto"/>
      </w:divBdr>
    </w:div>
    <w:div w:id="2146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leixcoordinator@pitt.edu" TargetMode="External"/><Relationship Id="rId18" Type="http://schemas.openxmlformats.org/officeDocument/2006/relationships/hyperlink" Target="https://community.canvaslms.com/docs/DOC-2061-accessibility-within-canvas" TargetMode="External"/><Relationship Id="rId26" Type="http://schemas.openxmlformats.org/officeDocument/2006/relationships/hyperlink" Target="https://www.policy.pitt.edu/university-policies-and-procedures/covid-19-standards-and-guidelines" TargetMode="External"/><Relationship Id="rId39" Type="http://schemas.openxmlformats.org/officeDocument/2006/relationships/theme" Target="theme/theme1.xml"/><Relationship Id="rId21" Type="http://schemas.openxmlformats.org/officeDocument/2006/relationships/hyperlink" Target="https://www.copyright.gov/" TargetMode="External"/><Relationship Id="rId34" Type="http://schemas.openxmlformats.org/officeDocument/2006/relationships/hyperlink" Target="http://www.hsls.pitt.edu" TargetMode="External"/><Relationship Id="rId7" Type="http://schemas.openxmlformats.org/officeDocument/2006/relationships/hyperlink" Target="https://www.provost.pitt.edu/info/ai1.html" TargetMode="External"/><Relationship Id="rId12" Type="http://schemas.openxmlformats.org/officeDocument/2006/relationships/hyperlink" Target="https://www.diversity.pitt.edu/civil-rights-title-ix-compliance" TargetMode="External"/><Relationship Id="rId17" Type="http://schemas.openxmlformats.org/officeDocument/2006/relationships/hyperlink" Target="https://www.section508.gov/" TargetMode="External"/><Relationship Id="rId25" Type="http://schemas.openxmlformats.org/officeDocument/2006/relationships/hyperlink" Target="https://www.alleghenycounty.us/Health-Department/Resources/COVID-19/COVID-19.aspx" TargetMode="External"/><Relationship Id="rId33" Type="http://schemas.openxmlformats.org/officeDocument/2006/relationships/hyperlink" Target="http://www.counseling.pitt.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versity.pitt.edu/civil-rights-title-ix/make-report/responsible-employee-program-and-reporting" TargetMode="External"/><Relationship Id="rId20" Type="http://schemas.openxmlformats.org/officeDocument/2006/relationships/hyperlink" Target="https://www.gsws.pitt.edu/" TargetMode="External"/><Relationship Id="rId29" Type="http://schemas.openxmlformats.org/officeDocument/2006/relationships/hyperlink" Target="https://www.cdc.gov/coronavirus/2019-ncov/science/community-leve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srecep@pitt.edu" TargetMode="External"/><Relationship Id="rId24" Type="http://schemas.openxmlformats.org/officeDocument/2006/relationships/hyperlink" Target="https://www.socialwork.pitt.edu/" TargetMode="External"/><Relationship Id="rId32" Type="http://schemas.openxmlformats.org/officeDocument/2006/relationships/hyperlink" Target="http://www.csun.edu/~gm61310/classes/aas201/aas201syllabus.pdf" TargetMode="External"/><Relationship Id="rId37" Type="http://schemas.openxmlformats.org/officeDocument/2006/relationships/hyperlink" Target="https://www.publichealth.pitt.edu/home/about/governance/educational-policies-and-curriculum-committee/epcc-forms" TargetMode="External"/><Relationship Id="rId5" Type="http://schemas.openxmlformats.org/officeDocument/2006/relationships/footnotes" Target="footnotes.xml"/><Relationship Id="rId15" Type="http://schemas.openxmlformats.org/officeDocument/2006/relationships/hyperlink" Target="https://app.convercent.com/en-US/LandingPage/2d6327d5-9fec-ea11-a974-000d3ab9f296?_=1612800567898" TargetMode="External"/><Relationship Id="rId23" Type="http://schemas.openxmlformats.org/officeDocument/2006/relationships/hyperlink" Target="https://www.gsws.pitt.edu/" TargetMode="External"/><Relationship Id="rId28" Type="http://schemas.openxmlformats.org/officeDocument/2006/relationships/hyperlink" Target="https://www.cdc.gov/coronavirus/2019-ncov/science/community-levels.html" TargetMode="External"/><Relationship Id="rId36" Type="http://schemas.openxmlformats.org/officeDocument/2006/relationships/hyperlink" Target="http://www.writingcenter.pitt.edu/" TargetMode="External"/><Relationship Id="rId10" Type="http://schemas.openxmlformats.org/officeDocument/2006/relationships/hyperlink" Target="https://www.studentaffairs.pitt.edu/drs/" TargetMode="External"/><Relationship Id="rId19" Type="http://schemas.openxmlformats.org/officeDocument/2006/relationships/hyperlink" Target="https://www.policy.pitt.edu/university-closure-and-cancellation" TargetMode="External"/><Relationship Id="rId31" Type="http://schemas.openxmlformats.org/officeDocument/2006/relationships/hyperlink" Target="https://coronavirus.pitt.edu/" TargetMode="External"/><Relationship Id="rId4" Type="http://schemas.openxmlformats.org/officeDocument/2006/relationships/webSettings" Target="webSettings.xml"/><Relationship Id="rId9" Type="http://schemas.openxmlformats.org/officeDocument/2006/relationships/hyperlink" Target="http://pitt.libguides.com/academicintegrity/plagiarism" TargetMode="External"/><Relationship Id="rId14" Type="http://schemas.openxmlformats.org/officeDocument/2006/relationships/hyperlink" Target="https://www.diversity.pitt.edu/civil-rights-title-ix-compliance/make-report/report-form" TargetMode="External"/><Relationship Id="rId22" Type="http://schemas.openxmlformats.org/officeDocument/2006/relationships/hyperlink" Target="https://www.policy.pitt.edu/sites/default/files/Policies/Community-Standards/Policy_CS_03.pdf" TargetMode="External"/><Relationship Id="rId27" Type="http://schemas.openxmlformats.org/officeDocument/2006/relationships/hyperlink" Target="https://www.coronavirus.pitt.edu/healthy-community/pitts-health-rules" TargetMode="External"/><Relationship Id="rId30" Type="http://schemas.openxmlformats.org/officeDocument/2006/relationships/hyperlink" Target="https://www.coronavirus.pitt.edu/frequently-asked-questions-about-face-coverings" TargetMode="External"/><Relationship Id="rId35" Type="http://schemas.openxmlformats.org/officeDocument/2006/relationships/hyperlink" Target="https://www.hsls.pitt.edu/staff/helena-vonville" TargetMode="External"/><Relationship Id="rId8" Type="http://schemas.openxmlformats.org/officeDocument/2006/relationships/hyperlink" Target="http://pitt.libguides.com/academicintegri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3023</Words>
  <Characters>17414</Characters>
  <Application>Microsoft Office Word</Application>
  <DocSecurity>0</DocSecurity>
  <Lines>696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 Renee Nerozzi</dc:creator>
  <cp:keywords/>
  <dc:description/>
  <cp:lastModifiedBy>Valenti, Renee Nerozzi</cp:lastModifiedBy>
  <cp:revision>3</cp:revision>
  <dcterms:created xsi:type="dcterms:W3CDTF">2023-08-02T18:37:00Z</dcterms:created>
  <dcterms:modified xsi:type="dcterms:W3CDTF">2023-08-02T18:39:00Z</dcterms:modified>
</cp:coreProperties>
</file>